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jc w:val="center"/>
        <w:rPr>
          <w:rFonts w:ascii="宋体" w:hAnsi="Times New Roman" w:cs="宋体"/>
          <w:b/>
          <w:sz w:val="84"/>
          <w:szCs w:val="20"/>
        </w:rPr>
      </w:pPr>
    </w:p>
    <w:p>
      <w:pPr>
        <w:spacing w:line="1400" w:lineRule="exact"/>
        <w:jc w:val="center"/>
        <w:rPr>
          <w:rFonts w:ascii="宋体" w:hAnsi="宋体" w:cs="宋体"/>
          <w:b/>
          <w:sz w:val="84"/>
          <w:szCs w:val="20"/>
        </w:rPr>
      </w:pPr>
      <w:r>
        <w:rPr>
          <w:rFonts w:hint="eastAsia" w:ascii="宋体" w:hAnsi="Times New Roman" w:cs="宋体"/>
          <w:b/>
          <w:sz w:val="84"/>
          <w:szCs w:val="20"/>
        </w:rPr>
        <w:t>公 开 招 标 文 件</w:t>
      </w:r>
    </w:p>
    <w:p>
      <w:pPr>
        <w:pStyle w:val="13"/>
        <w:widowControl/>
        <w:spacing w:line="360" w:lineRule="auto"/>
        <w:rPr>
          <w:rFonts w:hint="default" w:hAnsi="宋体"/>
          <w:b/>
          <w:sz w:val="44"/>
        </w:rPr>
      </w:pPr>
    </w:p>
    <w:p>
      <w:pPr>
        <w:pStyle w:val="13"/>
        <w:widowControl/>
        <w:spacing w:line="360" w:lineRule="auto"/>
        <w:rPr>
          <w:rFonts w:hint="default" w:hAnsi="宋体"/>
          <w:b/>
          <w:sz w:val="44"/>
        </w:rPr>
      </w:pPr>
    </w:p>
    <w:p>
      <w:pPr>
        <w:pStyle w:val="13"/>
        <w:widowControl/>
        <w:spacing w:line="360" w:lineRule="auto"/>
        <w:rPr>
          <w:rFonts w:hint="default" w:hAnsi="宋体"/>
          <w:b/>
          <w:sz w:val="44"/>
        </w:rPr>
      </w:pPr>
    </w:p>
    <w:p>
      <w:pPr>
        <w:pStyle w:val="13"/>
        <w:widowControl/>
        <w:spacing w:line="360" w:lineRule="auto"/>
        <w:rPr>
          <w:rFonts w:hint="default" w:hAnsi="宋体"/>
          <w:b/>
          <w:sz w:val="44"/>
        </w:rPr>
      </w:pPr>
    </w:p>
    <w:p>
      <w:pPr>
        <w:pStyle w:val="13"/>
        <w:widowControl/>
        <w:spacing w:line="360" w:lineRule="auto"/>
        <w:rPr>
          <w:rFonts w:hint="default" w:hAnsi="宋体"/>
          <w:b/>
          <w:sz w:val="44"/>
        </w:rPr>
      </w:pPr>
    </w:p>
    <w:p>
      <w:pPr>
        <w:widowControl/>
        <w:spacing w:line="360" w:lineRule="auto"/>
        <w:ind w:firstLine="1084" w:firstLineChars="300"/>
        <w:jc w:val="left"/>
        <w:rPr>
          <w:rFonts w:ascii="宋体" w:hAnsi="宋体" w:cs="宋体"/>
          <w:b/>
          <w:sz w:val="36"/>
          <w:szCs w:val="20"/>
        </w:rPr>
      </w:pPr>
      <w:r>
        <w:rPr>
          <w:rFonts w:hint="eastAsia" w:ascii="宋体" w:hAnsi="宋体" w:cs="宋体"/>
          <w:b/>
          <w:sz w:val="36"/>
          <w:szCs w:val="20"/>
        </w:rPr>
        <w:t>招标编号：FJSZFND-2022042265</w:t>
      </w:r>
    </w:p>
    <w:p>
      <w:pPr>
        <w:spacing w:line="360" w:lineRule="auto"/>
        <w:ind w:left="1804" w:leftChars="515" w:hanging="723" w:hangingChars="200"/>
        <w:jc w:val="left"/>
        <w:rPr>
          <w:rFonts w:hAnsi="宋体"/>
          <w:b/>
          <w:sz w:val="36"/>
          <w:szCs w:val="22"/>
        </w:rPr>
      </w:pPr>
      <w:r>
        <w:rPr>
          <w:rFonts w:hint="eastAsia" w:ascii="Times New Roman" w:hAnsi="宋体" w:cs="宋体"/>
          <w:b/>
          <w:sz w:val="36"/>
          <w:szCs w:val="20"/>
        </w:rPr>
        <w:t>项目名称</w:t>
      </w:r>
      <w:r>
        <w:rPr>
          <w:rFonts w:hint="eastAsia" w:ascii="Times New Roman" w:hAnsi="宋体" w:cs="宋体"/>
          <w:b/>
          <w:sz w:val="36"/>
          <w:szCs w:val="22"/>
        </w:rPr>
        <w:t>：宁德漳湾港铁路专用线项目海域使用论证报告编制服务采购项目</w:t>
      </w:r>
    </w:p>
    <w:p>
      <w:pPr>
        <w:tabs>
          <w:tab w:val="left" w:pos="7200"/>
          <w:tab w:val="left" w:pos="7380"/>
        </w:tabs>
        <w:ind w:firstLine="1084" w:firstLineChars="300"/>
        <w:rPr>
          <w:rFonts w:hAnsi="宋体"/>
          <w:b/>
          <w:sz w:val="36"/>
          <w:szCs w:val="22"/>
        </w:rPr>
      </w:pPr>
    </w:p>
    <w:p>
      <w:pPr>
        <w:pStyle w:val="13"/>
        <w:widowControl/>
        <w:snapToGrid w:val="0"/>
        <w:spacing w:line="360" w:lineRule="auto"/>
        <w:ind w:firstLine="1532" w:firstLineChars="545"/>
        <w:rPr>
          <w:rFonts w:hint="default" w:hAnsi="宋体"/>
          <w:b/>
          <w:sz w:val="28"/>
        </w:rPr>
      </w:pPr>
    </w:p>
    <w:p>
      <w:pPr>
        <w:pStyle w:val="13"/>
        <w:widowControl/>
        <w:snapToGrid w:val="0"/>
        <w:spacing w:line="360" w:lineRule="auto"/>
        <w:ind w:firstLine="1532" w:firstLineChars="545"/>
        <w:rPr>
          <w:rFonts w:hint="default" w:hAnsi="宋体"/>
          <w:b/>
          <w:sz w:val="28"/>
        </w:rPr>
      </w:pPr>
    </w:p>
    <w:p>
      <w:pPr>
        <w:pStyle w:val="13"/>
        <w:widowControl/>
        <w:snapToGrid w:val="0"/>
        <w:spacing w:line="360" w:lineRule="auto"/>
        <w:ind w:firstLine="1532" w:firstLineChars="545"/>
        <w:rPr>
          <w:rFonts w:hint="default" w:hAnsi="宋体"/>
          <w:b/>
          <w:sz w:val="28"/>
        </w:rPr>
      </w:pPr>
    </w:p>
    <w:p>
      <w:pPr>
        <w:pStyle w:val="13"/>
        <w:widowControl/>
        <w:snapToGrid w:val="0"/>
        <w:spacing w:line="360" w:lineRule="auto"/>
        <w:rPr>
          <w:rFonts w:hint="default" w:hAnsi="宋体"/>
          <w:b/>
          <w:sz w:val="28"/>
        </w:rPr>
      </w:pPr>
    </w:p>
    <w:p>
      <w:pPr>
        <w:pStyle w:val="13"/>
        <w:widowControl/>
        <w:snapToGrid w:val="0"/>
        <w:spacing w:line="360" w:lineRule="auto"/>
        <w:jc w:val="left"/>
        <w:rPr>
          <w:rFonts w:hint="default" w:hAnsi="宋体"/>
          <w:b/>
          <w:spacing w:val="20"/>
          <w:sz w:val="32"/>
        </w:rPr>
      </w:pPr>
      <w:r>
        <w:rPr>
          <w:rFonts w:hAnsi="宋体"/>
          <w:b/>
          <w:spacing w:val="20"/>
          <w:sz w:val="32"/>
          <w:szCs w:val="22"/>
        </w:rPr>
        <w:t>采购人</w:t>
      </w:r>
      <w:r>
        <w:rPr>
          <w:rFonts w:hAnsi="宋体"/>
          <w:b/>
          <w:spacing w:val="20"/>
          <w:sz w:val="32"/>
        </w:rPr>
        <w:t>:</w:t>
      </w:r>
      <w:r>
        <w:rPr>
          <w:rFonts w:hAnsi="宋体"/>
          <w:b/>
          <w:spacing w:val="20"/>
          <w:sz w:val="32"/>
          <w:szCs w:val="22"/>
        </w:rPr>
        <w:t>宁德市交投物流产业园管理有限公司</w:t>
      </w:r>
      <w:r>
        <w:rPr>
          <w:rFonts w:hAnsi="宋体"/>
          <w:b/>
          <w:spacing w:val="20"/>
          <w:sz w:val="32"/>
        </w:rPr>
        <w:t>（盖章）</w:t>
      </w:r>
    </w:p>
    <w:p>
      <w:pPr>
        <w:pStyle w:val="13"/>
        <w:widowControl/>
        <w:snapToGrid w:val="0"/>
        <w:spacing w:line="360" w:lineRule="auto"/>
        <w:jc w:val="left"/>
        <w:rPr>
          <w:rFonts w:hint="default" w:hAnsi="宋体"/>
          <w:b/>
          <w:spacing w:val="20"/>
          <w:sz w:val="32"/>
        </w:rPr>
      </w:pPr>
      <w:r>
        <w:rPr>
          <w:rFonts w:hAnsi="宋体"/>
          <w:b/>
          <w:spacing w:val="20"/>
          <w:sz w:val="32"/>
        </w:rPr>
        <w:t>招标代理机构:福建省中福工程造价咨询有限公司（盖章）</w:t>
      </w:r>
    </w:p>
    <w:p>
      <w:pPr>
        <w:pStyle w:val="9"/>
        <w:widowControl/>
        <w:snapToGrid w:val="0"/>
        <w:spacing w:line="360" w:lineRule="auto"/>
        <w:ind w:firstLine="3240" w:firstLineChars="897"/>
        <w:rPr>
          <w:rFonts w:ascii="宋体" w:hAnsi="宋体" w:cs="宋体"/>
          <w:b/>
          <w:spacing w:val="20"/>
          <w:sz w:val="32"/>
        </w:rPr>
      </w:pPr>
    </w:p>
    <w:p>
      <w:pPr>
        <w:pStyle w:val="9"/>
        <w:widowControl/>
        <w:snapToGrid w:val="0"/>
        <w:spacing w:line="360" w:lineRule="auto"/>
        <w:ind w:firstLine="3240" w:firstLineChars="897"/>
        <w:rPr>
          <w:rFonts w:ascii="宋体" w:hAnsi="宋体" w:cs="宋体"/>
          <w:sz w:val="44"/>
          <w:u w:val="single"/>
        </w:rPr>
      </w:pPr>
      <w:r>
        <w:rPr>
          <w:rFonts w:hint="eastAsia" w:ascii="宋体" w:hAnsi="宋体" w:cs="宋体"/>
          <w:b/>
          <w:spacing w:val="20"/>
          <w:sz w:val="32"/>
        </w:rPr>
        <w:t>二○二二年五月</w:t>
      </w:r>
    </w:p>
    <w:p>
      <w:pPr>
        <w:spacing w:line="360" w:lineRule="auto"/>
        <w:rPr>
          <w:rFonts w:ascii="宋体" w:hAnsi="宋体"/>
          <w:sz w:val="44"/>
          <w:szCs w:val="20"/>
          <w:u w:val="single"/>
        </w:rPr>
        <w:sectPr>
          <w:pgSz w:w="11915" w:h="16840"/>
          <w:pgMar w:top="1135" w:right="1474" w:bottom="1304" w:left="1474" w:header="454" w:footer="624" w:gutter="0"/>
          <w:pgNumType w:start="0"/>
          <w:cols w:space="720" w:num="1"/>
          <w:docGrid w:type="lines" w:linePitch="312" w:charSpace="0"/>
        </w:sectPr>
      </w:pPr>
    </w:p>
    <w:p>
      <w:pPr>
        <w:pStyle w:val="13"/>
        <w:widowControl/>
        <w:spacing w:line="360" w:lineRule="auto"/>
        <w:jc w:val="center"/>
        <w:rPr>
          <w:rFonts w:hint="default" w:hAnsi="宋体"/>
          <w:b/>
          <w:sz w:val="44"/>
          <w:szCs w:val="44"/>
        </w:rPr>
      </w:pPr>
      <w:r>
        <w:rPr>
          <w:rFonts w:hAnsi="宋体"/>
          <w:b/>
          <w:sz w:val="44"/>
          <w:szCs w:val="44"/>
        </w:rPr>
        <w:t>目   录</w:t>
      </w:r>
    </w:p>
    <w:p>
      <w:pPr>
        <w:pStyle w:val="18"/>
        <w:tabs>
          <w:tab w:val="right" w:leader="dot" w:pos="8967"/>
        </w:tabs>
        <w:spacing w:line="360" w:lineRule="auto"/>
        <w:rPr>
          <w:b/>
          <w:bCs/>
          <w:sz w:val="24"/>
          <w:szCs w:val="24"/>
        </w:rPr>
      </w:pPr>
      <w:r>
        <w:rPr>
          <w:rFonts w:ascii="宋体" w:hAnsi="宋体" w:cs="宋体"/>
          <w:bCs/>
          <w:sz w:val="24"/>
          <w:szCs w:val="24"/>
        </w:rPr>
        <w:fldChar w:fldCharType="begin"/>
      </w:r>
      <w:r>
        <w:rPr>
          <w:rStyle w:val="27"/>
          <w:rFonts w:hint="eastAsia" w:ascii="宋体" w:hAnsi="宋体" w:cs="宋体"/>
          <w:bCs/>
          <w:color w:val="auto"/>
          <w:sz w:val="24"/>
          <w:szCs w:val="24"/>
        </w:rPr>
        <w:instrText xml:space="preserve"> TOC \o "1-3" \h \z \u </w:instrText>
      </w:r>
      <w:r>
        <w:rPr>
          <w:rFonts w:ascii="宋体" w:hAnsi="宋体" w:cs="宋体"/>
          <w:bCs/>
          <w:sz w:val="24"/>
          <w:szCs w:val="24"/>
        </w:rPr>
        <w:fldChar w:fldCharType="separate"/>
      </w:r>
      <w:r>
        <w:fldChar w:fldCharType="begin"/>
      </w:r>
      <w:r>
        <w:instrText xml:space="preserve"> HYPERLINK \l "_Toc2121" </w:instrText>
      </w:r>
      <w:r>
        <w:fldChar w:fldCharType="separate"/>
      </w:r>
      <w:r>
        <w:rPr>
          <w:rFonts w:hAnsi="宋体"/>
          <w:b/>
          <w:bCs/>
          <w:sz w:val="24"/>
          <w:szCs w:val="24"/>
        </w:rPr>
        <w:t>第一章投标邀请</w:t>
      </w:r>
      <w:r>
        <w:rPr>
          <w:b/>
          <w:bCs/>
          <w:sz w:val="24"/>
          <w:szCs w:val="24"/>
        </w:rPr>
        <w:tab/>
      </w:r>
      <w:r>
        <w:rPr>
          <w:b/>
          <w:bCs/>
          <w:sz w:val="24"/>
          <w:szCs w:val="24"/>
        </w:rPr>
        <w:fldChar w:fldCharType="begin"/>
      </w:r>
      <w:r>
        <w:rPr>
          <w:b/>
          <w:bCs/>
          <w:sz w:val="24"/>
          <w:szCs w:val="24"/>
        </w:rPr>
        <w:instrText xml:space="preserve"> PAGEREF _Toc2121 </w:instrText>
      </w:r>
      <w:r>
        <w:rPr>
          <w:b/>
          <w:bCs/>
          <w:sz w:val="24"/>
          <w:szCs w:val="24"/>
        </w:rPr>
        <w:fldChar w:fldCharType="separate"/>
      </w:r>
      <w:r>
        <w:rPr>
          <w:b/>
          <w:bCs/>
          <w:sz w:val="24"/>
          <w:szCs w:val="24"/>
        </w:rPr>
        <w:t>2</w:t>
      </w:r>
      <w:r>
        <w:rPr>
          <w:b/>
          <w:bCs/>
          <w:sz w:val="24"/>
          <w:szCs w:val="24"/>
        </w:rPr>
        <w:fldChar w:fldCharType="end"/>
      </w:r>
      <w:r>
        <w:rPr>
          <w:b/>
          <w:bCs/>
          <w:sz w:val="24"/>
          <w:szCs w:val="24"/>
        </w:rPr>
        <w:fldChar w:fldCharType="end"/>
      </w:r>
    </w:p>
    <w:p>
      <w:pPr>
        <w:pStyle w:val="18"/>
        <w:tabs>
          <w:tab w:val="right" w:leader="dot" w:pos="8967"/>
        </w:tabs>
        <w:spacing w:line="360" w:lineRule="auto"/>
        <w:rPr>
          <w:b/>
          <w:bCs/>
          <w:sz w:val="24"/>
          <w:szCs w:val="24"/>
        </w:rPr>
      </w:pPr>
      <w:r>
        <w:fldChar w:fldCharType="begin"/>
      </w:r>
      <w:r>
        <w:instrText xml:space="preserve"> HYPERLINK \l "_Toc21649" </w:instrText>
      </w:r>
      <w:r>
        <w:fldChar w:fldCharType="separate"/>
      </w:r>
      <w:r>
        <w:rPr>
          <w:rFonts w:hAnsi="宋体"/>
          <w:b/>
          <w:bCs/>
          <w:sz w:val="24"/>
          <w:szCs w:val="24"/>
        </w:rPr>
        <w:t>投标邀请函</w:t>
      </w:r>
      <w:r>
        <w:rPr>
          <w:b/>
          <w:bCs/>
          <w:sz w:val="24"/>
          <w:szCs w:val="24"/>
        </w:rPr>
        <w:tab/>
      </w:r>
      <w:r>
        <w:rPr>
          <w:b/>
          <w:bCs/>
          <w:sz w:val="24"/>
          <w:szCs w:val="24"/>
        </w:rPr>
        <w:fldChar w:fldCharType="begin"/>
      </w:r>
      <w:r>
        <w:rPr>
          <w:b/>
          <w:bCs/>
          <w:sz w:val="24"/>
          <w:szCs w:val="24"/>
        </w:rPr>
        <w:instrText xml:space="preserve"> PAGEREF _Toc21649 </w:instrText>
      </w:r>
      <w:r>
        <w:rPr>
          <w:b/>
          <w:bCs/>
          <w:sz w:val="24"/>
          <w:szCs w:val="24"/>
        </w:rPr>
        <w:fldChar w:fldCharType="separate"/>
      </w:r>
      <w:r>
        <w:rPr>
          <w:b/>
          <w:bCs/>
          <w:sz w:val="24"/>
          <w:szCs w:val="24"/>
        </w:rPr>
        <w:t>2</w:t>
      </w:r>
      <w:r>
        <w:rPr>
          <w:b/>
          <w:bCs/>
          <w:sz w:val="24"/>
          <w:szCs w:val="24"/>
        </w:rPr>
        <w:fldChar w:fldCharType="end"/>
      </w:r>
      <w:r>
        <w:rPr>
          <w:b/>
          <w:bCs/>
          <w:sz w:val="24"/>
          <w:szCs w:val="24"/>
        </w:rPr>
        <w:fldChar w:fldCharType="end"/>
      </w:r>
    </w:p>
    <w:p>
      <w:pPr>
        <w:pStyle w:val="18"/>
        <w:tabs>
          <w:tab w:val="right" w:leader="dot" w:pos="8967"/>
        </w:tabs>
        <w:spacing w:line="360" w:lineRule="auto"/>
        <w:rPr>
          <w:b/>
          <w:bCs/>
          <w:sz w:val="24"/>
          <w:szCs w:val="24"/>
        </w:rPr>
      </w:pPr>
      <w:r>
        <w:fldChar w:fldCharType="begin"/>
      </w:r>
      <w:r>
        <w:instrText xml:space="preserve"> HYPERLINK \l "_Toc19588" </w:instrText>
      </w:r>
      <w:r>
        <w:fldChar w:fldCharType="separate"/>
      </w:r>
      <w:r>
        <w:rPr>
          <w:rFonts w:hAnsi="宋体"/>
          <w:b/>
          <w:bCs/>
          <w:sz w:val="24"/>
          <w:szCs w:val="24"/>
        </w:rPr>
        <w:t>招标</w:t>
      </w:r>
      <w:r>
        <w:rPr>
          <w:rFonts w:hint="eastAsia" w:hAnsi="宋体"/>
          <w:b/>
          <w:bCs/>
          <w:sz w:val="24"/>
          <w:szCs w:val="24"/>
        </w:rPr>
        <w:t>服务</w:t>
      </w:r>
      <w:r>
        <w:rPr>
          <w:rFonts w:hAnsi="宋体"/>
          <w:b/>
          <w:bCs/>
          <w:sz w:val="24"/>
          <w:szCs w:val="24"/>
        </w:rPr>
        <w:t>一览表</w:t>
      </w:r>
      <w:r>
        <w:rPr>
          <w:b/>
          <w:bCs/>
          <w:sz w:val="24"/>
          <w:szCs w:val="24"/>
        </w:rPr>
        <w:tab/>
      </w:r>
      <w:r>
        <w:rPr>
          <w:b/>
          <w:bCs/>
          <w:sz w:val="24"/>
          <w:szCs w:val="24"/>
        </w:rPr>
        <w:fldChar w:fldCharType="begin"/>
      </w:r>
      <w:r>
        <w:rPr>
          <w:b/>
          <w:bCs/>
          <w:sz w:val="24"/>
          <w:szCs w:val="24"/>
        </w:rPr>
        <w:instrText xml:space="preserve"> PAGEREF _Toc19588 </w:instrText>
      </w:r>
      <w:r>
        <w:rPr>
          <w:b/>
          <w:bCs/>
          <w:sz w:val="24"/>
          <w:szCs w:val="24"/>
        </w:rPr>
        <w:fldChar w:fldCharType="separate"/>
      </w:r>
      <w:r>
        <w:rPr>
          <w:b/>
          <w:bCs/>
          <w:sz w:val="24"/>
          <w:szCs w:val="24"/>
        </w:rPr>
        <w:t>4</w:t>
      </w:r>
      <w:r>
        <w:rPr>
          <w:b/>
          <w:bCs/>
          <w:sz w:val="24"/>
          <w:szCs w:val="24"/>
        </w:rPr>
        <w:fldChar w:fldCharType="end"/>
      </w:r>
      <w:r>
        <w:rPr>
          <w:b/>
          <w:bCs/>
          <w:sz w:val="24"/>
          <w:szCs w:val="24"/>
        </w:rPr>
        <w:fldChar w:fldCharType="end"/>
      </w:r>
    </w:p>
    <w:p>
      <w:pPr>
        <w:pStyle w:val="18"/>
        <w:tabs>
          <w:tab w:val="right" w:leader="dot" w:pos="8967"/>
        </w:tabs>
        <w:spacing w:line="360" w:lineRule="auto"/>
        <w:rPr>
          <w:rFonts w:hAnsi="宋体"/>
          <w:b/>
          <w:bCs/>
          <w:sz w:val="24"/>
          <w:szCs w:val="24"/>
        </w:rPr>
      </w:pPr>
      <w:r>
        <w:rPr>
          <w:rFonts w:hint="eastAsia" w:hAnsi="宋体"/>
          <w:b/>
          <w:bCs/>
          <w:sz w:val="24"/>
          <w:szCs w:val="24"/>
        </w:rPr>
        <w:t>第二章</w:t>
      </w:r>
      <w:r>
        <w:fldChar w:fldCharType="begin"/>
      </w:r>
      <w:r>
        <w:instrText xml:space="preserve"> HYPERLINK \l "_Toc10936" </w:instrText>
      </w:r>
      <w:r>
        <w:fldChar w:fldCharType="separate"/>
      </w:r>
      <w:r>
        <w:rPr>
          <w:rFonts w:hint="eastAsia" w:hAnsi="宋体"/>
          <w:b/>
          <w:bCs/>
          <w:sz w:val="24"/>
          <w:szCs w:val="24"/>
        </w:rPr>
        <w:t>投标人须知</w:t>
      </w:r>
      <w:r>
        <w:rPr>
          <w:rFonts w:hAnsi="宋体"/>
          <w:b/>
          <w:bCs/>
          <w:sz w:val="24"/>
          <w:szCs w:val="24"/>
        </w:rPr>
        <w:tab/>
      </w:r>
      <w:r>
        <w:rPr>
          <w:rFonts w:hAnsi="宋体"/>
          <w:b/>
          <w:bCs/>
          <w:sz w:val="24"/>
          <w:szCs w:val="24"/>
        </w:rPr>
        <w:fldChar w:fldCharType="begin"/>
      </w:r>
      <w:r>
        <w:rPr>
          <w:rFonts w:hAnsi="宋体"/>
          <w:b/>
          <w:bCs/>
          <w:sz w:val="24"/>
          <w:szCs w:val="24"/>
        </w:rPr>
        <w:instrText xml:space="preserve"> PAGEREF _Toc10936 </w:instrText>
      </w:r>
      <w:r>
        <w:rPr>
          <w:rFonts w:hAnsi="宋体"/>
          <w:b/>
          <w:bCs/>
          <w:sz w:val="24"/>
          <w:szCs w:val="24"/>
        </w:rPr>
        <w:fldChar w:fldCharType="separate"/>
      </w:r>
      <w:r>
        <w:rPr>
          <w:rFonts w:hAnsi="宋体"/>
          <w:b/>
          <w:bCs/>
          <w:sz w:val="24"/>
          <w:szCs w:val="24"/>
        </w:rPr>
        <w:t>5</w:t>
      </w:r>
      <w:r>
        <w:rPr>
          <w:rFonts w:hAnsi="宋体"/>
          <w:b/>
          <w:bCs/>
          <w:sz w:val="24"/>
          <w:szCs w:val="24"/>
        </w:rPr>
        <w:fldChar w:fldCharType="end"/>
      </w:r>
      <w:r>
        <w:rPr>
          <w:rFonts w:hAnsi="宋体"/>
          <w:b/>
          <w:bCs/>
          <w:sz w:val="24"/>
          <w:szCs w:val="24"/>
        </w:rPr>
        <w:fldChar w:fldCharType="end"/>
      </w:r>
    </w:p>
    <w:p>
      <w:pPr>
        <w:pStyle w:val="20"/>
        <w:tabs>
          <w:tab w:val="right" w:leader="dot" w:pos="8967"/>
        </w:tabs>
        <w:spacing w:line="360" w:lineRule="auto"/>
        <w:rPr>
          <w:sz w:val="24"/>
          <w:szCs w:val="24"/>
        </w:rPr>
      </w:pPr>
      <w:r>
        <w:fldChar w:fldCharType="begin"/>
      </w:r>
      <w:r>
        <w:instrText xml:space="preserve"> HYPERLINK \l "_Toc10936" </w:instrText>
      </w:r>
      <w:r>
        <w:fldChar w:fldCharType="separate"/>
      </w:r>
      <w:r>
        <w:rPr>
          <w:rFonts w:hint="eastAsia" w:ascii="宋体" w:hAnsi="宋体" w:cs="宋体"/>
          <w:sz w:val="24"/>
          <w:szCs w:val="24"/>
        </w:rPr>
        <w:t>投标人须知前附表</w:t>
      </w:r>
      <w:r>
        <w:rPr>
          <w:sz w:val="24"/>
          <w:szCs w:val="24"/>
        </w:rPr>
        <w:tab/>
      </w:r>
      <w:r>
        <w:rPr>
          <w:sz w:val="24"/>
          <w:szCs w:val="24"/>
        </w:rPr>
        <w:fldChar w:fldCharType="begin"/>
      </w:r>
      <w:r>
        <w:rPr>
          <w:sz w:val="24"/>
          <w:szCs w:val="24"/>
        </w:rPr>
        <w:instrText xml:space="preserve"> PAGEREF _Toc10936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0"/>
        <w:tabs>
          <w:tab w:val="right" w:leader="dot" w:pos="8967"/>
        </w:tabs>
        <w:spacing w:line="360" w:lineRule="auto"/>
        <w:rPr>
          <w:sz w:val="24"/>
          <w:szCs w:val="24"/>
        </w:rPr>
      </w:pPr>
      <w:r>
        <w:fldChar w:fldCharType="begin"/>
      </w:r>
      <w:r>
        <w:instrText xml:space="preserve"> HYPERLINK \l "_Toc26795" </w:instrText>
      </w:r>
      <w:r>
        <w:fldChar w:fldCharType="separate"/>
      </w:r>
      <w:r>
        <w:rPr>
          <w:rFonts w:hint="eastAsia" w:ascii="宋体" w:hAnsi="宋体" w:cs="宋体"/>
          <w:sz w:val="24"/>
          <w:szCs w:val="24"/>
        </w:rPr>
        <w:t>一、  说明</w:t>
      </w:r>
      <w:r>
        <w:rPr>
          <w:sz w:val="24"/>
          <w:szCs w:val="24"/>
        </w:rPr>
        <w:tab/>
      </w:r>
      <w:r>
        <w:rPr>
          <w:sz w:val="24"/>
          <w:szCs w:val="24"/>
        </w:rPr>
        <w:fldChar w:fldCharType="begin"/>
      </w:r>
      <w:r>
        <w:rPr>
          <w:sz w:val="24"/>
          <w:szCs w:val="24"/>
        </w:rPr>
        <w:instrText xml:space="preserve"> PAGEREF _Toc26795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0"/>
        <w:tabs>
          <w:tab w:val="right" w:leader="dot" w:pos="8967"/>
        </w:tabs>
        <w:spacing w:line="360" w:lineRule="auto"/>
        <w:rPr>
          <w:sz w:val="24"/>
          <w:szCs w:val="24"/>
        </w:rPr>
      </w:pPr>
      <w:r>
        <w:fldChar w:fldCharType="begin"/>
      </w:r>
      <w:r>
        <w:instrText xml:space="preserve"> HYPERLINK \l "_Toc25875" </w:instrText>
      </w:r>
      <w:r>
        <w:fldChar w:fldCharType="separate"/>
      </w:r>
      <w:r>
        <w:rPr>
          <w:rFonts w:hint="eastAsia" w:ascii="宋体" w:hAnsi="宋体" w:cs="宋体"/>
          <w:sz w:val="24"/>
          <w:szCs w:val="24"/>
        </w:rPr>
        <w:t>二、  招标文件</w:t>
      </w:r>
      <w:r>
        <w:rPr>
          <w:sz w:val="24"/>
          <w:szCs w:val="24"/>
        </w:rPr>
        <w:tab/>
      </w:r>
      <w:r>
        <w:rPr>
          <w:sz w:val="24"/>
          <w:szCs w:val="24"/>
        </w:rPr>
        <w:fldChar w:fldCharType="begin"/>
      </w:r>
      <w:r>
        <w:rPr>
          <w:sz w:val="24"/>
          <w:szCs w:val="24"/>
        </w:rPr>
        <w:instrText xml:space="preserve"> PAGEREF _Toc25875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0"/>
        <w:tabs>
          <w:tab w:val="right" w:leader="dot" w:pos="8967"/>
        </w:tabs>
        <w:spacing w:line="360" w:lineRule="auto"/>
        <w:rPr>
          <w:sz w:val="24"/>
          <w:szCs w:val="24"/>
        </w:rPr>
      </w:pPr>
      <w:r>
        <w:fldChar w:fldCharType="begin"/>
      </w:r>
      <w:r>
        <w:instrText xml:space="preserve"> HYPERLINK \l "_Toc19778" </w:instrText>
      </w:r>
      <w:r>
        <w:fldChar w:fldCharType="separate"/>
      </w:r>
      <w:r>
        <w:rPr>
          <w:rFonts w:hint="eastAsia" w:ascii="宋体" w:hAnsi="宋体" w:cs="宋体"/>
          <w:sz w:val="24"/>
          <w:szCs w:val="24"/>
        </w:rPr>
        <w:t>三、  投标文件的编写</w:t>
      </w:r>
      <w:r>
        <w:rPr>
          <w:sz w:val="24"/>
          <w:szCs w:val="24"/>
        </w:rPr>
        <w:tab/>
      </w:r>
      <w:r>
        <w:rPr>
          <w:sz w:val="24"/>
          <w:szCs w:val="24"/>
        </w:rPr>
        <w:fldChar w:fldCharType="begin"/>
      </w:r>
      <w:r>
        <w:rPr>
          <w:sz w:val="24"/>
          <w:szCs w:val="24"/>
        </w:rPr>
        <w:instrText xml:space="preserve"> PAGEREF _Toc19778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20"/>
        <w:tabs>
          <w:tab w:val="right" w:leader="dot" w:pos="8967"/>
        </w:tabs>
        <w:spacing w:line="360" w:lineRule="auto"/>
        <w:rPr>
          <w:sz w:val="24"/>
          <w:szCs w:val="24"/>
        </w:rPr>
      </w:pPr>
      <w:r>
        <w:fldChar w:fldCharType="begin"/>
      </w:r>
      <w:r>
        <w:instrText xml:space="preserve"> HYPERLINK \l "_Toc15338" </w:instrText>
      </w:r>
      <w:r>
        <w:fldChar w:fldCharType="separate"/>
      </w:r>
      <w:r>
        <w:rPr>
          <w:rFonts w:hint="eastAsia" w:ascii="宋体" w:hAnsi="宋体" w:cs="宋体"/>
          <w:sz w:val="24"/>
          <w:szCs w:val="24"/>
        </w:rPr>
        <w:t>四、 投标文件的提交</w:t>
      </w:r>
      <w:r>
        <w:rPr>
          <w:sz w:val="24"/>
          <w:szCs w:val="24"/>
        </w:rPr>
        <w:tab/>
      </w:r>
      <w:r>
        <w:rPr>
          <w:sz w:val="24"/>
          <w:szCs w:val="24"/>
        </w:rPr>
        <w:fldChar w:fldCharType="begin"/>
      </w:r>
      <w:r>
        <w:rPr>
          <w:sz w:val="24"/>
          <w:szCs w:val="24"/>
        </w:rPr>
        <w:instrText xml:space="preserve"> PAGEREF _Toc15338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20"/>
        <w:tabs>
          <w:tab w:val="right" w:leader="dot" w:pos="8967"/>
        </w:tabs>
        <w:spacing w:line="360" w:lineRule="auto"/>
        <w:rPr>
          <w:sz w:val="24"/>
          <w:szCs w:val="24"/>
        </w:rPr>
      </w:pPr>
      <w:r>
        <w:fldChar w:fldCharType="begin"/>
      </w:r>
      <w:r>
        <w:instrText xml:space="preserve"> HYPERLINK \l "_Toc31749" </w:instrText>
      </w:r>
      <w:r>
        <w:fldChar w:fldCharType="separate"/>
      </w:r>
      <w:r>
        <w:rPr>
          <w:rFonts w:hint="eastAsia" w:ascii="宋体" w:hAnsi="宋体" w:cs="宋体"/>
          <w:sz w:val="24"/>
          <w:szCs w:val="24"/>
        </w:rPr>
        <w:t>五、  投标文件的评估和比较</w:t>
      </w:r>
      <w:r>
        <w:rPr>
          <w:sz w:val="24"/>
          <w:szCs w:val="24"/>
        </w:rPr>
        <w:tab/>
      </w:r>
      <w:r>
        <w:rPr>
          <w:sz w:val="24"/>
          <w:szCs w:val="24"/>
        </w:rPr>
        <w:fldChar w:fldCharType="begin"/>
      </w:r>
      <w:r>
        <w:rPr>
          <w:sz w:val="24"/>
          <w:szCs w:val="24"/>
        </w:rPr>
        <w:instrText xml:space="preserve"> PAGEREF _Toc31749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20"/>
        <w:tabs>
          <w:tab w:val="right" w:leader="dot" w:pos="8967"/>
        </w:tabs>
        <w:spacing w:line="360" w:lineRule="auto"/>
        <w:rPr>
          <w:sz w:val="24"/>
          <w:szCs w:val="24"/>
        </w:rPr>
      </w:pPr>
      <w:r>
        <w:fldChar w:fldCharType="begin"/>
      </w:r>
      <w:r>
        <w:instrText xml:space="preserve"> HYPERLINK \l "_Toc21101" </w:instrText>
      </w:r>
      <w:r>
        <w:fldChar w:fldCharType="separate"/>
      </w:r>
      <w:r>
        <w:rPr>
          <w:rFonts w:hint="eastAsia" w:ascii="宋体" w:hAnsi="宋体"/>
          <w:sz w:val="24"/>
          <w:szCs w:val="24"/>
        </w:rPr>
        <w:t>六、定标与签订合同</w:t>
      </w:r>
      <w:r>
        <w:rPr>
          <w:sz w:val="24"/>
          <w:szCs w:val="24"/>
        </w:rPr>
        <w:tab/>
      </w:r>
      <w:r>
        <w:rPr>
          <w:sz w:val="24"/>
          <w:szCs w:val="24"/>
        </w:rPr>
        <w:fldChar w:fldCharType="begin"/>
      </w:r>
      <w:r>
        <w:rPr>
          <w:sz w:val="24"/>
          <w:szCs w:val="24"/>
        </w:rPr>
        <w:instrText xml:space="preserve"> PAGEREF _Toc21101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18"/>
        <w:tabs>
          <w:tab w:val="right" w:leader="dot" w:pos="8967"/>
        </w:tabs>
        <w:spacing w:line="360" w:lineRule="auto"/>
        <w:rPr>
          <w:b/>
          <w:bCs/>
          <w:sz w:val="24"/>
          <w:szCs w:val="24"/>
        </w:rPr>
      </w:pPr>
      <w:r>
        <w:fldChar w:fldCharType="begin"/>
      </w:r>
      <w:r>
        <w:instrText xml:space="preserve"> HYPERLINK \l "_Toc6712" </w:instrText>
      </w:r>
      <w:r>
        <w:fldChar w:fldCharType="separate"/>
      </w:r>
      <w:r>
        <w:rPr>
          <w:rFonts w:hint="eastAsia" w:cs="宋体"/>
          <w:b/>
          <w:bCs/>
          <w:sz w:val="24"/>
          <w:szCs w:val="24"/>
        </w:rPr>
        <w:t>第三章招标内容及要求</w:t>
      </w:r>
      <w:r>
        <w:rPr>
          <w:b/>
          <w:bCs/>
          <w:sz w:val="24"/>
          <w:szCs w:val="24"/>
        </w:rPr>
        <w:tab/>
      </w:r>
      <w:r>
        <w:rPr>
          <w:b/>
          <w:bCs/>
          <w:sz w:val="24"/>
          <w:szCs w:val="24"/>
        </w:rPr>
        <w:fldChar w:fldCharType="begin"/>
      </w:r>
      <w:r>
        <w:rPr>
          <w:b/>
          <w:bCs/>
          <w:sz w:val="24"/>
          <w:szCs w:val="24"/>
        </w:rPr>
        <w:instrText xml:space="preserve"> PAGEREF _Toc6712 </w:instrText>
      </w:r>
      <w:r>
        <w:rPr>
          <w:b/>
          <w:bCs/>
          <w:sz w:val="24"/>
          <w:szCs w:val="24"/>
        </w:rPr>
        <w:fldChar w:fldCharType="separate"/>
      </w:r>
      <w:r>
        <w:rPr>
          <w:b/>
          <w:bCs/>
          <w:sz w:val="24"/>
          <w:szCs w:val="24"/>
        </w:rPr>
        <w:t>27</w:t>
      </w:r>
      <w:r>
        <w:rPr>
          <w:b/>
          <w:bCs/>
          <w:sz w:val="24"/>
          <w:szCs w:val="24"/>
        </w:rPr>
        <w:fldChar w:fldCharType="end"/>
      </w:r>
      <w:r>
        <w:rPr>
          <w:b/>
          <w:bCs/>
          <w:sz w:val="24"/>
          <w:szCs w:val="24"/>
        </w:rPr>
        <w:fldChar w:fldCharType="end"/>
      </w:r>
    </w:p>
    <w:p>
      <w:pPr>
        <w:pStyle w:val="18"/>
        <w:tabs>
          <w:tab w:val="right" w:leader="dot" w:pos="8967"/>
        </w:tabs>
        <w:spacing w:line="360" w:lineRule="auto"/>
        <w:rPr>
          <w:b/>
          <w:bCs/>
          <w:sz w:val="24"/>
          <w:szCs w:val="24"/>
        </w:rPr>
      </w:pPr>
      <w:r>
        <w:fldChar w:fldCharType="begin"/>
      </w:r>
      <w:r>
        <w:instrText xml:space="preserve"> HYPERLINK \l "_Toc29762" </w:instrText>
      </w:r>
      <w:r>
        <w:fldChar w:fldCharType="separate"/>
      </w:r>
      <w:r>
        <w:rPr>
          <w:rFonts w:hint="eastAsia" w:ascii="宋体" w:hAnsi="宋体"/>
          <w:b/>
          <w:bCs/>
          <w:sz w:val="24"/>
          <w:szCs w:val="24"/>
        </w:rPr>
        <w:t>第四章 合同（参考文本）</w:t>
      </w:r>
      <w:r>
        <w:rPr>
          <w:b/>
          <w:bCs/>
          <w:sz w:val="24"/>
          <w:szCs w:val="24"/>
        </w:rPr>
        <w:tab/>
      </w:r>
      <w:r>
        <w:rPr>
          <w:b/>
          <w:bCs/>
          <w:sz w:val="24"/>
          <w:szCs w:val="24"/>
        </w:rPr>
        <w:fldChar w:fldCharType="begin"/>
      </w:r>
      <w:r>
        <w:rPr>
          <w:b/>
          <w:bCs/>
          <w:sz w:val="24"/>
          <w:szCs w:val="24"/>
        </w:rPr>
        <w:instrText xml:space="preserve"> PAGEREF _Toc29762 </w:instrText>
      </w:r>
      <w:r>
        <w:rPr>
          <w:b/>
          <w:bCs/>
          <w:sz w:val="24"/>
          <w:szCs w:val="24"/>
        </w:rPr>
        <w:fldChar w:fldCharType="separate"/>
      </w:r>
      <w:r>
        <w:rPr>
          <w:b/>
          <w:bCs/>
          <w:sz w:val="24"/>
          <w:szCs w:val="24"/>
        </w:rPr>
        <w:t>34</w:t>
      </w:r>
      <w:r>
        <w:rPr>
          <w:b/>
          <w:bCs/>
          <w:sz w:val="24"/>
          <w:szCs w:val="24"/>
        </w:rPr>
        <w:fldChar w:fldCharType="end"/>
      </w:r>
      <w:r>
        <w:rPr>
          <w:b/>
          <w:bCs/>
          <w:sz w:val="24"/>
          <w:szCs w:val="24"/>
        </w:rPr>
        <w:fldChar w:fldCharType="end"/>
      </w:r>
    </w:p>
    <w:p>
      <w:pPr>
        <w:pStyle w:val="18"/>
        <w:tabs>
          <w:tab w:val="right" w:leader="dot" w:pos="8967"/>
        </w:tabs>
        <w:spacing w:line="360" w:lineRule="auto"/>
        <w:rPr>
          <w:b/>
          <w:bCs/>
          <w:sz w:val="24"/>
          <w:szCs w:val="24"/>
        </w:rPr>
      </w:pPr>
      <w:r>
        <w:fldChar w:fldCharType="begin"/>
      </w:r>
      <w:r>
        <w:instrText xml:space="preserve"> HYPERLINK \l "_Toc23187" </w:instrText>
      </w:r>
      <w:r>
        <w:fldChar w:fldCharType="separate"/>
      </w:r>
      <w:r>
        <w:rPr>
          <w:rFonts w:hint="eastAsia" w:ascii="宋体" w:hAnsi="宋体" w:cs="宋体"/>
          <w:b/>
          <w:bCs/>
          <w:sz w:val="24"/>
          <w:szCs w:val="24"/>
        </w:rPr>
        <w:t>第五章  投标文件格式</w:t>
      </w:r>
      <w:r>
        <w:rPr>
          <w:b/>
          <w:bCs/>
          <w:sz w:val="24"/>
          <w:szCs w:val="24"/>
        </w:rPr>
        <w:tab/>
      </w:r>
      <w:r>
        <w:rPr>
          <w:b/>
          <w:bCs/>
          <w:sz w:val="24"/>
          <w:szCs w:val="24"/>
        </w:rPr>
        <w:fldChar w:fldCharType="begin"/>
      </w:r>
      <w:r>
        <w:rPr>
          <w:b/>
          <w:bCs/>
          <w:sz w:val="24"/>
          <w:szCs w:val="24"/>
        </w:rPr>
        <w:instrText xml:space="preserve"> PAGEREF _Toc23187 </w:instrText>
      </w:r>
      <w:r>
        <w:rPr>
          <w:b/>
          <w:bCs/>
          <w:sz w:val="24"/>
          <w:szCs w:val="24"/>
        </w:rPr>
        <w:fldChar w:fldCharType="separate"/>
      </w:r>
      <w:r>
        <w:rPr>
          <w:b/>
          <w:bCs/>
          <w:sz w:val="24"/>
          <w:szCs w:val="24"/>
        </w:rPr>
        <w:t>37</w:t>
      </w:r>
      <w:r>
        <w:rPr>
          <w:b/>
          <w:bCs/>
          <w:sz w:val="24"/>
          <w:szCs w:val="24"/>
        </w:rPr>
        <w:fldChar w:fldCharType="end"/>
      </w:r>
      <w:r>
        <w:rPr>
          <w:b/>
          <w:bCs/>
          <w:sz w:val="24"/>
          <w:szCs w:val="24"/>
        </w:rPr>
        <w:fldChar w:fldCharType="end"/>
      </w:r>
    </w:p>
    <w:p>
      <w:pPr>
        <w:pStyle w:val="12"/>
        <w:tabs>
          <w:tab w:val="right" w:leader="dot" w:pos="8967"/>
        </w:tabs>
        <w:spacing w:line="360" w:lineRule="auto"/>
        <w:rPr>
          <w:sz w:val="24"/>
        </w:rPr>
      </w:pPr>
      <w:r>
        <w:fldChar w:fldCharType="begin"/>
      </w:r>
      <w:r>
        <w:instrText xml:space="preserve"> HYPERLINK \l "_Toc28734" </w:instrText>
      </w:r>
      <w:r>
        <w:fldChar w:fldCharType="separate"/>
      </w:r>
      <w:r>
        <w:rPr>
          <w:rFonts w:hint="eastAsia"/>
          <w:sz w:val="24"/>
        </w:rPr>
        <w:t>（一）报价部分</w:t>
      </w:r>
      <w:r>
        <w:rPr>
          <w:sz w:val="24"/>
        </w:rPr>
        <w:tab/>
      </w:r>
      <w:r>
        <w:rPr>
          <w:sz w:val="24"/>
        </w:rPr>
        <w:fldChar w:fldCharType="begin"/>
      </w:r>
      <w:r>
        <w:rPr>
          <w:sz w:val="24"/>
        </w:rPr>
        <w:instrText xml:space="preserve"> PAGEREF _Toc28734 </w:instrText>
      </w:r>
      <w:r>
        <w:rPr>
          <w:sz w:val="24"/>
        </w:rPr>
        <w:fldChar w:fldCharType="separate"/>
      </w:r>
      <w:r>
        <w:rPr>
          <w:sz w:val="24"/>
        </w:rPr>
        <w:t>38</w:t>
      </w:r>
      <w:r>
        <w:rPr>
          <w:sz w:val="24"/>
        </w:rPr>
        <w:fldChar w:fldCharType="end"/>
      </w:r>
      <w:r>
        <w:rPr>
          <w:sz w:val="24"/>
        </w:rPr>
        <w:fldChar w:fldCharType="end"/>
      </w:r>
    </w:p>
    <w:p>
      <w:pPr>
        <w:pStyle w:val="12"/>
        <w:tabs>
          <w:tab w:val="right" w:leader="dot" w:pos="8967"/>
        </w:tabs>
        <w:spacing w:line="360" w:lineRule="auto"/>
        <w:rPr>
          <w:sz w:val="24"/>
        </w:rPr>
      </w:pPr>
      <w:r>
        <w:fldChar w:fldCharType="begin"/>
      </w:r>
      <w:r>
        <w:instrText xml:space="preserve"> HYPERLINK \l "_Toc15666" </w:instrText>
      </w:r>
      <w:r>
        <w:fldChar w:fldCharType="separate"/>
      </w:r>
      <w:r>
        <w:rPr>
          <w:rFonts w:hint="eastAsia"/>
          <w:sz w:val="24"/>
        </w:rPr>
        <w:t>（二）技术商务部分</w:t>
      </w:r>
      <w:r>
        <w:rPr>
          <w:sz w:val="24"/>
        </w:rPr>
        <w:tab/>
      </w:r>
      <w:r>
        <w:rPr>
          <w:sz w:val="24"/>
        </w:rPr>
        <w:fldChar w:fldCharType="begin"/>
      </w:r>
      <w:r>
        <w:rPr>
          <w:sz w:val="24"/>
        </w:rPr>
        <w:instrText xml:space="preserve"> PAGEREF _Toc15666 </w:instrText>
      </w:r>
      <w:r>
        <w:rPr>
          <w:sz w:val="24"/>
        </w:rPr>
        <w:fldChar w:fldCharType="separate"/>
      </w:r>
      <w:r>
        <w:rPr>
          <w:sz w:val="24"/>
        </w:rPr>
        <w:t>47</w:t>
      </w:r>
      <w:r>
        <w:rPr>
          <w:sz w:val="24"/>
        </w:rPr>
        <w:fldChar w:fldCharType="end"/>
      </w:r>
      <w:r>
        <w:rPr>
          <w:sz w:val="24"/>
        </w:rPr>
        <w:fldChar w:fldCharType="end"/>
      </w:r>
    </w:p>
    <w:p>
      <w:pPr>
        <w:pStyle w:val="12"/>
        <w:tabs>
          <w:tab w:val="right" w:leader="dot" w:pos="8967"/>
        </w:tabs>
        <w:spacing w:line="360" w:lineRule="auto"/>
        <w:rPr>
          <w:sz w:val="24"/>
        </w:rPr>
      </w:pPr>
      <w:r>
        <w:fldChar w:fldCharType="begin"/>
      </w:r>
      <w:r>
        <w:instrText xml:space="preserve"> HYPERLINK \l "_Toc30502" </w:instrText>
      </w:r>
      <w:r>
        <w:fldChar w:fldCharType="separate"/>
      </w:r>
      <w:r>
        <w:rPr>
          <w:rFonts w:hint="eastAsia"/>
          <w:sz w:val="24"/>
        </w:rPr>
        <w:t>（三）资格及资信证明部分</w:t>
      </w:r>
      <w:r>
        <w:rPr>
          <w:sz w:val="24"/>
        </w:rPr>
        <w:tab/>
      </w:r>
      <w:r>
        <w:rPr>
          <w:sz w:val="24"/>
        </w:rPr>
        <w:fldChar w:fldCharType="begin"/>
      </w:r>
      <w:r>
        <w:rPr>
          <w:sz w:val="24"/>
        </w:rPr>
        <w:instrText xml:space="preserve"> PAGEREF _Toc30502 </w:instrText>
      </w:r>
      <w:r>
        <w:rPr>
          <w:sz w:val="24"/>
        </w:rPr>
        <w:fldChar w:fldCharType="separate"/>
      </w:r>
      <w:r>
        <w:rPr>
          <w:sz w:val="24"/>
        </w:rPr>
        <w:t>60</w:t>
      </w:r>
      <w:r>
        <w:rPr>
          <w:sz w:val="24"/>
        </w:rPr>
        <w:fldChar w:fldCharType="end"/>
      </w:r>
      <w:r>
        <w:rPr>
          <w:sz w:val="24"/>
        </w:rPr>
        <w:fldChar w:fldCharType="end"/>
      </w:r>
    </w:p>
    <w:p>
      <w:pPr>
        <w:pStyle w:val="18"/>
        <w:tabs>
          <w:tab w:val="right" w:leader="dot" w:pos="8967"/>
        </w:tabs>
        <w:spacing w:line="360" w:lineRule="auto"/>
        <w:rPr>
          <w:b/>
          <w:bCs/>
          <w:sz w:val="24"/>
          <w:szCs w:val="24"/>
        </w:rPr>
      </w:pPr>
      <w:r>
        <w:fldChar w:fldCharType="begin"/>
      </w:r>
      <w:r>
        <w:instrText xml:space="preserve"> HYPERLINK \l "_Toc31698" </w:instrText>
      </w:r>
      <w:r>
        <w:fldChar w:fldCharType="separate"/>
      </w:r>
      <w:r>
        <w:rPr>
          <w:rFonts w:hint="eastAsia" w:ascii="宋体" w:hAnsi="宋体" w:cs="宋体"/>
          <w:b/>
          <w:bCs/>
          <w:sz w:val="24"/>
          <w:szCs w:val="24"/>
        </w:rPr>
        <w:t>第六章  招标相关附件</w:t>
      </w:r>
      <w:r>
        <w:rPr>
          <w:b/>
          <w:bCs/>
          <w:sz w:val="24"/>
          <w:szCs w:val="24"/>
        </w:rPr>
        <w:tab/>
      </w:r>
      <w:r>
        <w:rPr>
          <w:b/>
          <w:bCs/>
          <w:sz w:val="24"/>
          <w:szCs w:val="24"/>
        </w:rPr>
        <w:fldChar w:fldCharType="begin"/>
      </w:r>
      <w:r>
        <w:rPr>
          <w:b/>
          <w:bCs/>
          <w:sz w:val="24"/>
          <w:szCs w:val="24"/>
        </w:rPr>
        <w:instrText xml:space="preserve"> PAGEREF _Toc31698 </w:instrText>
      </w:r>
      <w:r>
        <w:rPr>
          <w:b/>
          <w:bCs/>
          <w:sz w:val="24"/>
          <w:szCs w:val="24"/>
        </w:rPr>
        <w:fldChar w:fldCharType="separate"/>
      </w:r>
      <w:r>
        <w:rPr>
          <w:b/>
          <w:bCs/>
          <w:sz w:val="24"/>
          <w:szCs w:val="24"/>
        </w:rPr>
        <w:t>72</w:t>
      </w:r>
      <w:r>
        <w:rPr>
          <w:b/>
          <w:bCs/>
          <w:sz w:val="24"/>
          <w:szCs w:val="24"/>
        </w:rPr>
        <w:fldChar w:fldCharType="end"/>
      </w:r>
      <w:r>
        <w:rPr>
          <w:b/>
          <w:bCs/>
          <w:sz w:val="24"/>
          <w:szCs w:val="24"/>
        </w:rPr>
        <w:fldChar w:fldCharType="end"/>
      </w:r>
    </w:p>
    <w:p>
      <w:pPr>
        <w:pStyle w:val="20"/>
        <w:tabs>
          <w:tab w:val="right" w:leader="dot" w:pos="8967"/>
        </w:tabs>
        <w:spacing w:line="360" w:lineRule="auto"/>
      </w:pPr>
      <w:r>
        <w:fldChar w:fldCharType="begin"/>
      </w:r>
      <w:r>
        <w:instrText xml:space="preserve"> HYPERLINK \l "_Toc31088" </w:instrText>
      </w:r>
      <w:r>
        <w:fldChar w:fldCharType="separate"/>
      </w:r>
      <w:r>
        <w:rPr>
          <w:rFonts w:hint="eastAsia" w:ascii="宋体" w:hAnsi="宋体" w:cs="宋体"/>
          <w:sz w:val="24"/>
          <w:szCs w:val="24"/>
        </w:rPr>
        <w:t>招标文件领取确认函</w:t>
      </w:r>
      <w:r>
        <w:rPr>
          <w:sz w:val="24"/>
          <w:szCs w:val="24"/>
        </w:rPr>
        <w:tab/>
      </w:r>
      <w:r>
        <w:rPr>
          <w:sz w:val="24"/>
          <w:szCs w:val="24"/>
        </w:rPr>
        <w:fldChar w:fldCharType="begin"/>
      </w:r>
      <w:r>
        <w:rPr>
          <w:sz w:val="24"/>
          <w:szCs w:val="24"/>
        </w:rPr>
        <w:instrText xml:space="preserve"> PAGEREF _Toc31088 </w:instrText>
      </w:r>
      <w:r>
        <w:rPr>
          <w:sz w:val="24"/>
          <w:szCs w:val="24"/>
        </w:rPr>
        <w:fldChar w:fldCharType="separate"/>
      </w:r>
      <w:r>
        <w:rPr>
          <w:sz w:val="24"/>
          <w:szCs w:val="24"/>
        </w:rPr>
        <w:t>72</w:t>
      </w:r>
      <w:r>
        <w:rPr>
          <w:sz w:val="24"/>
          <w:szCs w:val="24"/>
        </w:rPr>
        <w:fldChar w:fldCharType="end"/>
      </w:r>
      <w:r>
        <w:rPr>
          <w:sz w:val="24"/>
          <w:szCs w:val="24"/>
        </w:rPr>
        <w:fldChar w:fldCharType="end"/>
      </w:r>
    </w:p>
    <w:p>
      <w:pPr>
        <w:pStyle w:val="20"/>
        <w:tabs>
          <w:tab w:val="right" w:leader="dot" w:pos="8967"/>
        </w:tabs>
        <w:spacing w:line="360" w:lineRule="auto"/>
      </w:pPr>
      <w:r>
        <w:fldChar w:fldCharType="end"/>
      </w:r>
    </w:p>
    <w:p>
      <w:pPr>
        <w:pStyle w:val="30"/>
        <w:ind w:firstLine="420"/>
      </w:pPr>
    </w:p>
    <w:p>
      <w:pPr>
        <w:pStyle w:val="30"/>
        <w:ind w:firstLine="420"/>
      </w:pPr>
    </w:p>
    <w:p>
      <w:pPr>
        <w:pStyle w:val="30"/>
        <w:ind w:firstLine="420"/>
      </w:pPr>
    </w:p>
    <w:p>
      <w:pPr>
        <w:pStyle w:val="30"/>
        <w:ind w:firstLine="420"/>
      </w:pPr>
    </w:p>
    <w:p>
      <w:pPr>
        <w:pStyle w:val="30"/>
        <w:ind w:firstLine="420"/>
      </w:pPr>
    </w:p>
    <w:p>
      <w:pPr>
        <w:spacing w:line="360" w:lineRule="auto"/>
        <w:ind w:firstLine="480" w:firstLineChars="200"/>
        <w:rPr>
          <w:rFonts w:ascii="宋体" w:hAnsi="宋体" w:cs="宋体"/>
          <w:sz w:val="24"/>
          <w:szCs w:val="20"/>
        </w:rPr>
      </w:pPr>
      <w:r>
        <w:rPr>
          <w:rFonts w:hint="eastAsia" w:ascii="宋体" w:hAnsi="宋体" w:cs="宋体"/>
          <w:sz w:val="24"/>
          <w:szCs w:val="20"/>
        </w:rPr>
        <w:t>注：本招标文件共</w:t>
      </w:r>
      <w:r>
        <w:rPr>
          <w:rFonts w:hint="eastAsia" w:ascii="宋体" w:hAnsi="宋体" w:cs="宋体"/>
          <w:sz w:val="24"/>
          <w:szCs w:val="20"/>
          <w:u w:val="single"/>
        </w:rPr>
        <w:t>73</w:t>
      </w:r>
      <w:r>
        <w:rPr>
          <w:rFonts w:hint="eastAsia" w:ascii="宋体" w:hAnsi="宋体" w:cs="宋体"/>
          <w:sz w:val="24"/>
          <w:szCs w:val="20"/>
        </w:rPr>
        <w:t>页（不含封面），请投标人领取招标文件时自行核对，如发现缺、损等情况，自领取招标文件之日起二日内向福建省中福工程造价咨询有限公司提出，否则，由此造成的一切后果由投标人自负。</w:t>
      </w:r>
    </w:p>
    <w:p>
      <w:pPr>
        <w:spacing w:line="360" w:lineRule="auto"/>
        <w:ind w:firstLine="480" w:firstLineChars="200"/>
        <w:rPr>
          <w:rFonts w:ascii="宋体" w:hAnsi="宋体" w:cs="宋体"/>
          <w:sz w:val="24"/>
          <w:szCs w:val="20"/>
        </w:rPr>
        <w:sectPr>
          <w:footerReference r:id="rId3" w:type="default"/>
          <w:type w:val="nextColumn"/>
          <w:pgSz w:w="11915" w:h="16840"/>
          <w:pgMar w:top="1135" w:right="1474" w:bottom="1304" w:left="1474" w:header="454" w:footer="624" w:gutter="0"/>
          <w:pgNumType w:start="1"/>
          <w:cols w:space="720" w:num="1"/>
          <w:docGrid w:type="lines" w:linePitch="312" w:charSpace="0"/>
        </w:sectPr>
      </w:pPr>
    </w:p>
    <w:p>
      <w:pPr>
        <w:pStyle w:val="31"/>
        <w:widowControl/>
        <w:numPr>
          <w:ilvl w:val="0"/>
          <w:numId w:val="1"/>
        </w:numPr>
        <w:spacing w:line="360" w:lineRule="auto"/>
        <w:jc w:val="center"/>
        <w:outlineLvl w:val="0"/>
        <w:rPr>
          <w:rFonts w:hint="default" w:hAnsi="宋体"/>
          <w:b/>
          <w:color w:val="auto"/>
          <w:sz w:val="36"/>
          <w:szCs w:val="36"/>
        </w:rPr>
      </w:pPr>
      <w:bookmarkStart w:id="0" w:name="_Toc277779946"/>
      <w:bookmarkStart w:id="1" w:name="_Toc2121"/>
      <w:r>
        <w:rPr>
          <w:rFonts w:hAnsi="宋体"/>
          <w:b/>
          <w:color w:val="auto"/>
          <w:sz w:val="36"/>
          <w:szCs w:val="36"/>
        </w:rPr>
        <w:t>投标邀请</w:t>
      </w:r>
      <w:bookmarkEnd w:id="0"/>
      <w:bookmarkEnd w:id="1"/>
    </w:p>
    <w:p>
      <w:pPr>
        <w:pStyle w:val="31"/>
        <w:widowControl/>
        <w:spacing w:line="360" w:lineRule="auto"/>
        <w:ind w:left="180"/>
        <w:jc w:val="center"/>
        <w:outlineLvl w:val="0"/>
        <w:rPr>
          <w:rFonts w:hint="default" w:hAnsi="宋体"/>
          <w:b/>
          <w:color w:val="auto"/>
          <w:sz w:val="30"/>
          <w:szCs w:val="30"/>
        </w:rPr>
      </w:pPr>
      <w:bookmarkStart w:id="2" w:name="_Toc277779947"/>
      <w:bookmarkStart w:id="3" w:name="_Toc21649"/>
      <w:r>
        <w:rPr>
          <w:rFonts w:hAnsi="宋体"/>
          <w:b/>
          <w:color w:val="auto"/>
          <w:sz w:val="30"/>
          <w:szCs w:val="30"/>
        </w:rPr>
        <w:t>一、投标邀请函</w:t>
      </w:r>
      <w:bookmarkEnd w:id="2"/>
      <w:bookmarkEnd w:id="3"/>
    </w:p>
    <w:p>
      <w:pPr>
        <w:spacing w:line="440" w:lineRule="exact"/>
        <w:ind w:firstLine="360" w:firstLineChars="150"/>
        <w:rPr>
          <w:rFonts w:ascii="宋体" w:hAnsi="宋体" w:cs="宋体"/>
          <w:sz w:val="24"/>
        </w:rPr>
      </w:pPr>
      <w:r>
        <w:rPr>
          <w:rFonts w:hint="eastAsia" w:ascii="宋体" w:hAnsi="宋体" w:cs="宋体"/>
          <w:sz w:val="24"/>
        </w:rPr>
        <w:t>受</w:t>
      </w:r>
      <w:r>
        <w:rPr>
          <w:rFonts w:hint="eastAsia" w:ascii="宋体" w:hAnsi="宋体" w:cs="宋体"/>
          <w:sz w:val="24"/>
          <w:u w:val="single"/>
        </w:rPr>
        <w:t>宁德市交投物流产业园管理有限公司</w:t>
      </w:r>
      <w:r>
        <w:rPr>
          <w:rFonts w:hint="eastAsia" w:ascii="宋体" w:hAnsi="宋体" w:cs="宋体"/>
          <w:sz w:val="24"/>
        </w:rPr>
        <w:t>委托，对</w:t>
      </w:r>
      <w:r>
        <w:rPr>
          <w:rFonts w:hint="eastAsia" w:ascii="宋体" w:hAnsi="宋体" w:cs="宋体"/>
          <w:sz w:val="24"/>
          <w:u w:val="single"/>
        </w:rPr>
        <w:t>宁德漳湾港铁路专用线项目海域使用论证报告编制服务采购项目</w:t>
      </w:r>
      <w:r>
        <w:rPr>
          <w:rFonts w:hint="eastAsia" w:ascii="宋体" w:hAnsi="宋体" w:cs="宋体"/>
          <w:sz w:val="24"/>
        </w:rPr>
        <w:t>的下述货物、服务进行公开招标，现欢迎国内合格的投标人前来提交密封的投标文件。</w:t>
      </w:r>
    </w:p>
    <w:p>
      <w:pPr>
        <w:spacing w:line="440" w:lineRule="exact"/>
        <w:ind w:firstLine="360" w:firstLineChars="150"/>
        <w:rPr>
          <w:rFonts w:ascii="宋体" w:hAnsi="宋体" w:cs="宋体"/>
          <w:sz w:val="24"/>
        </w:rPr>
      </w:pPr>
      <w:r>
        <w:rPr>
          <w:rFonts w:hint="eastAsia" w:ascii="宋体" w:hAnsi="宋体" w:cs="宋体"/>
          <w:sz w:val="24"/>
          <w:szCs w:val="20"/>
        </w:rPr>
        <w:t>1、项目编号：</w:t>
      </w:r>
      <w:r>
        <w:rPr>
          <w:rFonts w:hint="eastAsia" w:ascii="宋体" w:hAnsi="宋体" w:cs="宋体"/>
          <w:sz w:val="24"/>
        </w:rPr>
        <w:t xml:space="preserve">FJSZFND-2022042265 </w:t>
      </w:r>
    </w:p>
    <w:p>
      <w:pPr>
        <w:spacing w:line="440" w:lineRule="exact"/>
        <w:ind w:firstLine="360" w:firstLineChars="150"/>
        <w:rPr>
          <w:rFonts w:ascii="宋体" w:hAnsi="宋体" w:cs="宋体"/>
          <w:spacing w:val="-14"/>
          <w:sz w:val="24"/>
          <w:szCs w:val="20"/>
        </w:rPr>
      </w:pPr>
      <w:r>
        <w:rPr>
          <w:rFonts w:hint="eastAsia" w:ascii="宋体" w:hAnsi="宋体" w:cs="宋体"/>
          <w:sz w:val="24"/>
          <w:szCs w:val="20"/>
        </w:rPr>
        <w:t>2、</w:t>
      </w:r>
      <w:r>
        <w:rPr>
          <w:rFonts w:hint="eastAsia" w:ascii="宋体" w:hAnsi="宋体" w:cs="宋体"/>
          <w:spacing w:val="-14"/>
          <w:sz w:val="24"/>
          <w:szCs w:val="20"/>
        </w:rPr>
        <w:t>招标服务名称、数量及主要技术规格：见后</w:t>
      </w:r>
      <w:r>
        <w:rPr>
          <w:rFonts w:hint="eastAsia" w:ascii="宋体" w:hAnsi="宋体" w:cs="宋体"/>
          <w:sz w:val="24"/>
          <w:szCs w:val="20"/>
        </w:rPr>
        <w:t>附：招标服务一览表。</w:t>
      </w:r>
    </w:p>
    <w:p>
      <w:pPr>
        <w:spacing w:line="440" w:lineRule="exact"/>
        <w:ind w:left="716" w:leftChars="171" w:hanging="357" w:hangingChars="149"/>
        <w:rPr>
          <w:rFonts w:ascii="宋体" w:hAnsi="宋体" w:cs="宋体"/>
          <w:sz w:val="24"/>
          <w:szCs w:val="20"/>
        </w:rPr>
      </w:pPr>
      <w:r>
        <w:rPr>
          <w:rFonts w:hint="eastAsia" w:ascii="宋体" w:hAnsi="宋体" w:cs="宋体"/>
          <w:sz w:val="24"/>
          <w:szCs w:val="20"/>
        </w:rPr>
        <w:t>3、招标文件购买</w:t>
      </w:r>
      <w:r>
        <w:rPr>
          <w:rFonts w:hint="eastAsia" w:ascii="宋体" w:hAnsi="宋体" w:cs="宋体"/>
          <w:b/>
          <w:sz w:val="24"/>
          <w:shd w:val="pct10" w:color="auto" w:fill="FFFFFF"/>
        </w:rPr>
        <w:t>(办理报名手续)</w:t>
      </w:r>
      <w:r>
        <w:rPr>
          <w:rFonts w:hint="eastAsia" w:ascii="宋体" w:hAnsi="宋体" w:cs="宋体"/>
          <w:sz w:val="24"/>
          <w:szCs w:val="20"/>
        </w:rPr>
        <w:t>时间：</w:t>
      </w:r>
      <w:r>
        <w:rPr>
          <w:rFonts w:hint="eastAsia" w:ascii="宋体" w:hAnsi="宋体" w:cs="宋体"/>
          <w:sz w:val="24"/>
          <w:szCs w:val="20"/>
          <w:u w:val="single"/>
        </w:rPr>
        <w:t>2022年  月  日起至2022年  月  日止</w:t>
      </w:r>
      <w:r>
        <w:rPr>
          <w:rFonts w:hint="eastAsia" w:ascii="宋体" w:hAnsi="宋体" w:cs="宋体"/>
          <w:sz w:val="24"/>
          <w:szCs w:val="20"/>
        </w:rPr>
        <w:t>，</w:t>
      </w:r>
    </w:p>
    <w:p>
      <w:pPr>
        <w:spacing w:line="440" w:lineRule="exact"/>
        <w:rPr>
          <w:rFonts w:ascii="宋体" w:hAnsi="宋体" w:cs="宋体"/>
          <w:sz w:val="24"/>
          <w:szCs w:val="20"/>
        </w:rPr>
      </w:pPr>
      <w:r>
        <w:rPr>
          <w:rFonts w:hint="eastAsia" w:ascii="宋体" w:hAnsi="宋体" w:cs="宋体"/>
          <w:sz w:val="24"/>
          <w:szCs w:val="20"/>
        </w:rPr>
        <w:t>北京时间上午8:00至12:00，下午14:30-17：30时（节假日除外）。</w:t>
      </w:r>
    </w:p>
    <w:p>
      <w:pPr>
        <w:pStyle w:val="13"/>
        <w:widowControl/>
        <w:spacing w:line="440" w:lineRule="exact"/>
        <w:ind w:firstLine="360" w:firstLineChars="150"/>
        <w:jc w:val="left"/>
        <w:rPr>
          <w:rFonts w:hint="default" w:hAnsi="宋体"/>
          <w:sz w:val="24"/>
        </w:rPr>
      </w:pPr>
      <w:r>
        <w:rPr>
          <w:rFonts w:hAnsi="宋体"/>
          <w:sz w:val="24"/>
        </w:rPr>
        <w:t>4、购买招标文件地点：宁德市福宁南路6号（中益家居博览中心）1幢1102</w:t>
      </w:r>
    </w:p>
    <w:p>
      <w:pPr>
        <w:pStyle w:val="13"/>
        <w:widowControl/>
        <w:spacing w:line="440" w:lineRule="exact"/>
        <w:ind w:firstLine="240" w:firstLineChars="100"/>
        <w:jc w:val="left"/>
        <w:rPr>
          <w:rFonts w:hint="default" w:hAnsi="宋体"/>
          <w:sz w:val="24"/>
        </w:rPr>
      </w:pPr>
      <w:r>
        <w:rPr>
          <w:rFonts w:hAnsi="宋体"/>
          <w:sz w:val="24"/>
        </w:rPr>
        <w:t>5、纸质招标文件或电子版招标文件售价100元人民币，售后不退。</w:t>
      </w:r>
    </w:p>
    <w:p>
      <w:pPr>
        <w:pStyle w:val="13"/>
        <w:spacing w:line="440" w:lineRule="exact"/>
        <w:ind w:firstLine="234" w:firstLineChars="97"/>
        <w:jc w:val="left"/>
        <w:rPr>
          <w:rFonts w:hint="default" w:hAnsi="宋体"/>
          <w:b/>
          <w:sz w:val="24"/>
          <w:szCs w:val="24"/>
          <w:shd w:val="pct10" w:color="auto" w:fill="FFFFFF"/>
        </w:rPr>
      </w:pPr>
      <w:r>
        <w:rPr>
          <w:rFonts w:hAnsi="宋体"/>
          <w:b/>
          <w:sz w:val="24"/>
          <w:szCs w:val="24"/>
          <w:shd w:val="pct10" w:color="auto" w:fill="FFFFFF"/>
        </w:rPr>
        <w:t>6、参加本项目投标的供应商办理报名手续，（1）邮件报名：按我司提供的开户名、开户行、账号，电汇或转账相应的金额到本公司账户，同时将汇款底单、填写完整的《采购文件购买登记表》及营业执照复印件（所有复印件必须加盖单位鲜章）的报名材料扫描件以邮件的形式发送到我司邮箱fjszfnd@163.com，并电话确认后受理。竞争性招标文件售价及要求：竞争性招标文件(纸质版或电子版)售价为100元人民币。</w:t>
      </w:r>
    </w:p>
    <w:p>
      <w:pPr>
        <w:spacing w:line="440" w:lineRule="exact"/>
        <w:ind w:left="716" w:leftChars="171" w:hanging="357" w:hangingChars="149"/>
        <w:rPr>
          <w:rFonts w:ascii="宋体" w:hAnsi="宋体" w:cs="宋体"/>
          <w:sz w:val="24"/>
          <w:szCs w:val="20"/>
        </w:rPr>
      </w:pPr>
      <w:r>
        <w:rPr>
          <w:rFonts w:hint="eastAsia" w:ascii="宋体" w:hAnsi="宋体" w:cs="宋体"/>
          <w:sz w:val="24"/>
          <w:szCs w:val="20"/>
        </w:rPr>
        <w:t>7、投标截止时间：投标文件应于</w:t>
      </w:r>
      <w:r>
        <w:rPr>
          <w:rFonts w:hint="eastAsia" w:ascii="宋体" w:hAnsi="宋体" w:cs="宋体"/>
          <w:sz w:val="24"/>
          <w:szCs w:val="20"/>
          <w:u w:val="single"/>
        </w:rPr>
        <w:t xml:space="preserve"> 2022年  月  日</w:t>
      </w:r>
      <w:r>
        <w:rPr>
          <w:rFonts w:hint="eastAsia" w:ascii="宋体" w:hAnsi="宋体" w:cs="宋体"/>
          <w:sz w:val="24"/>
          <w:u w:val="single"/>
        </w:rPr>
        <w:t>上午9:00</w:t>
      </w:r>
      <w:r>
        <w:rPr>
          <w:rFonts w:hint="eastAsia" w:ascii="宋体" w:hAnsi="宋体" w:cs="宋体"/>
          <w:sz w:val="24"/>
          <w:szCs w:val="20"/>
          <w:u w:val="single"/>
        </w:rPr>
        <w:t>（北京时间）</w:t>
      </w:r>
      <w:r>
        <w:rPr>
          <w:rFonts w:hint="eastAsia" w:ascii="宋体" w:hAnsi="宋体" w:cs="宋体"/>
          <w:szCs w:val="21"/>
        </w:rPr>
        <w:t>。</w:t>
      </w:r>
      <w:r>
        <w:rPr>
          <w:rFonts w:hint="eastAsia" w:ascii="宋体" w:hAnsi="宋体" w:cs="宋体"/>
          <w:sz w:val="24"/>
          <w:szCs w:val="20"/>
        </w:rPr>
        <w:t>前按</w:t>
      </w:r>
    </w:p>
    <w:p>
      <w:pPr>
        <w:spacing w:line="440" w:lineRule="exact"/>
        <w:rPr>
          <w:rFonts w:ascii="宋体" w:hAnsi="宋体" w:cs="宋体"/>
          <w:sz w:val="24"/>
        </w:rPr>
      </w:pPr>
      <w:r>
        <w:rPr>
          <w:rFonts w:hint="eastAsia" w:ascii="宋体" w:hAnsi="宋体" w:cs="宋体"/>
          <w:sz w:val="24"/>
          <w:szCs w:val="20"/>
        </w:rPr>
        <w:t>下</w:t>
      </w:r>
      <w:r>
        <w:rPr>
          <w:rFonts w:hint="eastAsia" w:ascii="宋体" w:hAnsi="宋体" w:cs="宋体"/>
          <w:sz w:val="24"/>
        </w:rPr>
        <w:t>述地址以书面形式送至宁德市福宁南路6号（中益家居博览中心）1幢1102，由福建省中福工程造价咨询有限公司接收，逾期收到的或不符合规定的投标文件将被拒绝。</w:t>
      </w:r>
    </w:p>
    <w:p>
      <w:pPr>
        <w:numPr>
          <w:ilvl w:val="0"/>
          <w:numId w:val="2"/>
        </w:numPr>
        <w:spacing w:line="440" w:lineRule="exact"/>
        <w:ind w:left="716" w:leftChars="171" w:hanging="357" w:hangingChars="149"/>
        <w:rPr>
          <w:rFonts w:ascii="宋体" w:hAnsi="宋体" w:cs="宋体"/>
          <w:sz w:val="24"/>
        </w:rPr>
      </w:pPr>
      <w:r>
        <w:rPr>
          <w:rFonts w:hint="eastAsia" w:ascii="宋体" w:hAnsi="宋体" w:cs="宋体"/>
          <w:sz w:val="24"/>
        </w:rPr>
        <w:t>开标时间、地点：</w:t>
      </w:r>
      <w:r>
        <w:rPr>
          <w:rFonts w:hint="eastAsia" w:ascii="宋体" w:hAnsi="宋体" w:cs="宋体"/>
          <w:sz w:val="24"/>
          <w:szCs w:val="20"/>
          <w:u w:val="single"/>
        </w:rPr>
        <w:t>2022年  月  日</w:t>
      </w:r>
      <w:r>
        <w:rPr>
          <w:rFonts w:hint="eastAsia" w:ascii="宋体" w:hAnsi="宋体" w:cs="宋体"/>
          <w:sz w:val="24"/>
          <w:u w:val="single"/>
        </w:rPr>
        <w:t>上午9:00 (北京时间)</w:t>
      </w:r>
      <w:r>
        <w:rPr>
          <w:rFonts w:hint="eastAsia" w:ascii="宋体" w:hAnsi="宋体" w:cs="宋体"/>
          <w:sz w:val="24"/>
        </w:rPr>
        <w:t>, 宁德市福宁南路6</w:t>
      </w:r>
    </w:p>
    <w:p>
      <w:pPr>
        <w:numPr>
          <w:ilvl w:val="255"/>
          <w:numId w:val="0"/>
        </w:numPr>
        <w:spacing w:line="440" w:lineRule="exact"/>
        <w:rPr>
          <w:rFonts w:ascii="宋体" w:hAnsi="宋体" w:cs="宋体"/>
          <w:sz w:val="24"/>
        </w:rPr>
      </w:pPr>
      <w:r>
        <w:rPr>
          <w:rFonts w:hint="eastAsia" w:ascii="宋体" w:hAnsi="宋体" w:cs="宋体"/>
          <w:sz w:val="24"/>
        </w:rPr>
        <w:t>号（中益家居博览中心）1幢1102。</w:t>
      </w:r>
    </w:p>
    <w:p>
      <w:pPr>
        <w:pStyle w:val="21"/>
        <w:spacing w:before="0" w:beforeAutospacing="0" w:after="0" w:afterAutospacing="0" w:line="420" w:lineRule="exact"/>
        <w:ind w:firstLine="480" w:firstLineChars="200"/>
        <w:rPr>
          <w:rFonts w:hint="default" w:cs="宋体"/>
          <w:kern w:val="1"/>
          <w:szCs w:val="21"/>
        </w:rPr>
      </w:pPr>
      <w:r>
        <w:rPr>
          <w:rFonts w:cs="宋体"/>
          <w:kern w:val="1"/>
          <w:szCs w:val="21"/>
        </w:rPr>
        <w:t>9、询问规定：采购人或者采购代理机构应当在3个工作日内对投标人依法提出的询问作出答复。投标人提出的询问或者质疑超出采购人对采购代理机构委托授权范围的，采购代理机构应当告知投标人向采购人提出。</w:t>
      </w:r>
    </w:p>
    <w:p>
      <w:pPr>
        <w:pStyle w:val="21"/>
        <w:spacing w:before="0" w:beforeAutospacing="0" w:after="0" w:afterAutospacing="0" w:line="420" w:lineRule="exact"/>
        <w:ind w:firstLine="480" w:firstLineChars="200"/>
        <w:rPr>
          <w:rFonts w:hint="default" w:cs="宋体"/>
          <w:kern w:val="1"/>
          <w:szCs w:val="21"/>
        </w:rPr>
      </w:pPr>
      <w:r>
        <w:rPr>
          <w:rFonts w:cs="宋体"/>
          <w:kern w:val="1"/>
        </w:rPr>
        <w:t>10、投标人对本次招标活动事项提出质疑的时限及提交的书面质疑材料按照招标文件第二章投标人须知第23条要求执行</w:t>
      </w:r>
      <w:r>
        <w:rPr>
          <w:rFonts w:cs="宋体"/>
          <w:kern w:val="1"/>
          <w:szCs w:val="21"/>
        </w:rPr>
        <w:t>。</w:t>
      </w:r>
    </w:p>
    <w:p>
      <w:pPr>
        <w:spacing w:line="460" w:lineRule="exact"/>
        <w:ind w:left="837" w:leftChars="249" w:hanging="314" w:hangingChars="131"/>
        <w:rPr>
          <w:rFonts w:ascii="宋体" w:hAnsi="宋体" w:cs="宋体"/>
          <w:kern w:val="1"/>
          <w:sz w:val="24"/>
          <w:szCs w:val="20"/>
        </w:rPr>
      </w:pPr>
      <w:r>
        <w:rPr>
          <w:rFonts w:hint="eastAsia" w:ascii="宋体" w:hAnsi="宋体" w:cs="宋体"/>
          <w:kern w:val="1"/>
          <w:sz w:val="24"/>
          <w:szCs w:val="20"/>
        </w:rPr>
        <w:t>11、</w:t>
      </w:r>
      <w:r>
        <w:rPr>
          <w:rFonts w:hint="eastAsia" w:ascii="宋体" w:hAnsi="宋体" w:cs="宋体"/>
          <w:kern w:val="1"/>
          <w:sz w:val="24"/>
        </w:rPr>
        <w:t>有关本项目招标的相关信息(包括招标文件若有修改补充)，</w:t>
      </w:r>
      <w:r>
        <w:rPr>
          <w:rFonts w:hint="eastAsia" w:ascii="宋体" w:hAnsi="宋体" w:cs="宋体"/>
          <w:kern w:val="1"/>
          <w:sz w:val="24"/>
          <w:szCs w:val="20"/>
        </w:rPr>
        <w:t>福建省中福工程</w:t>
      </w:r>
    </w:p>
    <w:p>
      <w:pPr>
        <w:spacing w:line="460" w:lineRule="exact"/>
        <w:rPr>
          <w:rFonts w:ascii="宋体" w:hAnsi="宋体" w:cs="宋体"/>
          <w:kern w:val="1"/>
          <w:sz w:val="24"/>
        </w:rPr>
      </w:pPr>
      <w:r>
        <w:rPr>
          <w:rFonts w:hint="eastAsia" w:ascii="宋体" w:hAnsi="宋体" w:cs="宋体"/>
          <w:kern w:val="1"/>
          <w:sz w:val="24"/>
          <w:szCs w:val="20"/>
        </w:rPr>
        <w:t>造价咨询有限公司</w:t>
      </w:r>
      <w:r>
        <w:rPr>
          <w:rFonts w:hint="eastAsia" w:ascii="宋体" w:hAnsi="宋体" w:cs="宋体"/>
          <w:kern w:val="1"/>
          <w:sz w:val="24"/>
        </w:rPr>
        <w:t>将通过以下媒介发布通知，请潜在投标人随时关注相关网站，以免错漏重要信息。</w:t>
      </w:r>
    </w:p>
    <w:p>
      <w:pPr>
        <w:spacing w:line="360" w:lineRule="auto"/>
        <w:ind w:firstLine="888" w:firstLineChars="370"/>
        <w:rPr>
          <w:rFonts w:ascii="宋体" w:hAnsi="宋体" w:cs="宋体"/>
          <w:kern w:val="1"/>
          <w:sz w:val="24"/>
        </w:rPr>
      </w:pPr>
      <w:r>
        <w:rPr>
          <w:rFonts w:hint="eastAsia" w:ascii="宋体" w:hAnsi="宋体" w:cs="宋体"/>
          <w:kern w:val="1"/>
          <w:sz w:val="24"/>
        </w:rPr>
        <w:t>（1）、中国政府采购网(</w:t>
      </w:r>
      <w:r>
        <w:fldChar w:fldCharType="begin"/>
      </w:r>
      <w:r>
        <w:instrText xml:space="preserve"> HYPERLINK "http://www.ccgp.gov.cn/" </w:instrText>
      </w:r>
      <w:r>
        <w:fldChar w:fldCharType="separate"/>
      </w:r>
      <w:r>
        <w:rPr>
          <w:rFonts w:hint="eastAsia" w:ascii="宋体" w:hAnsi="宋体" w:cs="宋体"/>
          <w:kern w:val="1"/>
          <w:sz w:val="24"/>
        </w:rPr>
        <w:t>http://www.ccgp.gov.cn/</w:t>
      </w:r>
      <w:r>
        <w:rPr>
          <w:rFonts w:hint="eastAsia" w:ascii="宋体" w:hAnsi="宋体" w:cs="宋体"/>
          <w:kern w:val="1"/>
          <w:sz w:val="24"/>
        </w:rPr>
        <w:fldChar w:fldCharType="end"/>
      </w:r>
      <w:r>
        <w:rPr>
          <w:rFonts w:hint="eastAsia" w:ascii="宋体" w:hAnsi="宋体" w:cs="宋体"/>
          <w:kern w:val="1"/>
          <w:sz w:val="24"/>
        </w:rPr>
        <w:t>)</w:t>
      </w:r>
    </w:p>
    <w:p>
      <w:pPr>
        <w:spacing w:line="360" w:lineRule="auto"/>
        <w:ind w:firstLine="888" w:firstLineChars="370"/>
        <w:rPr>
          <w:rFonts w:ascii="宋体" w:hAnsi="宋体" w:cs="宋体"/>
          <w:kern w:val="1"/>
          <w:sz w:val="24"/>
        </w:rPr>
      </w:pPr>
      <w:r>
        <w:rPr>
          <w:rFonts w:hint="eastAsia" w:ascii="宋体" w:hAnsi="宋体" w:cs="宋体"/>
          <w:kern w:val="1"/>
          <w:sz w:val="24"/>
        </w:rPr>
        <w:t>（2）、宁德市有信产权交易服务有限公司（</w:t>
      </w:r>
      <w:r>
        <w:fldChar w:fldCharType="begin"/>
      </w:r>
      <w:r>
        <w:instrText xml:space="preserve"> HYPERLINK "http://www.ndcqjy.com/cn/index" </w:instrText>
      </w:r>
      <w:r>
        <w:fldChar w:fldCharType="separate"/>
      </w:r>
      <w:r>
        <w:rPr>
          <w:rStyle w:val="27"/>
          <w:rFonts w:hint="eastAsia" w:ascii="宋体" w:hAnsi="宋体" w:cs="宋体"/>
          <w:color w:val="auto"/>
          <w:kern w:val="1"/>
          <w:sz w:val="24"/>
        </w:rPr>
        <w:t>http://www.ndcqjy.com/cn/index</w:t>
      </w:r>
      <w:r>
        <w:rPr>
          <w:rStyle w:val="27"/>
          <w:rFonts w:hint="eastAsia" w:ascii="宋体" w:hAnsi="宋体" w:cs="宋体"/>
          <w:color w:val="auto"/>
          <w:kern w:val="1"/>
          <w:sz w:val="24"/>
        </w:rPr>
        <w:fldChar w:fldCharType="end"/>
      </w:r>
      <w:r>
        <w:rPr>
          <w:rFonts w:hint="eastAsia" w:ascii="宋体" w:hAnsi="宋体" w:cs="宋体"/>
          <w:kern w:val="1"/>
          <w:sz w:val="24"/>
        </w:rPr>
        <w:t>）</w:t>
      </w:r>
    </w:p>
    <w:p>
      <w:pPr>
        <w:spacing w:line="440" w:lineRule="exact"/>
        <w:rPr>
          <w:rFonts w:ascii="宋体" w:hAnsi="宋体" w:cs="宋体"/>
          <w:sz w:val="24"/>
          <w:szCs w:val="20"/>
        </w:rPr>
      </w:pPr>
      <w:r>
        <w:rPr>
          <w:rFonts w:hint="eastAsia" w:ascii="宋体" w:hAnsi="宋体" w:cs="宋体"/>
          <w:bCs/>
          <w:sz w:val="24"/>
          <w:szCs w:val="20"/>
        </w:rPr>
        <w:t>采购人</w:t>
      </w:r>
      <w:r>
        <w:rPr>
          <w:rFonts w:hint="eastAsia" w:ascii="宋体" w:hAnsi="宋体" w:cs="宋体"/>
          <w:sz w:val="24"/>
          <w:szCs w:val="20"/>
        </w:rPr>
        <w:t>：宁德市交投物流产业园管理有限公司</w:t>
      </w:r>
    </w:p>
    <w:p>
      <w:pPr>
        <w:spacing w:line="440" w:lineRule="exact"/>
        <w:rPr>
          <w:rFonts w:ascii="宋体" w:hAnsi="宋体" w:cs="宋体"/>
          <w:sz w:val="24"/>
          <w:szCs w:val="20"/>
        </w:rPr>
      </w:pPr>
      <w:r>
        <w:rPr>
          <w:rFonts w:hint="eastAsia" w:ascii="宋体" w:hAnsi="宋体" w:cs="宋体"/>
          <w:sz w:val="24"/>
          <w:szCs w:val="20"/>
        </w:rPr>
        <w:t>地  址：福建省宁德市东侨区余复路16号天行商务中心2楼</w:t>
      </w:r>
    </w:p>
    <w:p>
      <w:pPr>
        <w:pStyle w:val="29"/>
        <w:rPr>
          <w:rFonts w:ascii="宋体" w:hAnsi="宋体" w:cs="宋体"/>
          <w:kern w:val="1"/>
          <w:sz w:val="24"/>
        </w:rPr>
      </w:pPr>
    </w:p>
    <w:p>
      <w:pPr>
        <w:spacing w:line="440" w:lineRule="exact"/>
        <w:rPr>
          <w:rFonts w:ascii="宋体" w:hAnsi="宋体" w:cs="宋体"/>
          <w:sz w:val="24"/>
          <w:szCs w:val="20"/>
        </w:rPr>
      </w:pPr>
      <w:r>
        <w:rPr>
          <w:rFonts w:hint="eastAsia" w:ascii="宋体" w:hAnsi="宋体" w:cs="宋体"/>
          <w:sz w:val="24"/>
          <w:szCs w:val="20"/>
        </w:rPr>
        <w:t xml:space="preserve">招标代理机构： 福建省中福工程造价咨询有限公司 </w:t>
      </w:r>
    </w:p>
    <w:p>
      <w:pPr>
        <w:spacing w:line="440" w:lineRule="exact"/>
        <w:rPr>
          <w:rFonts w:ascii="宋体" w:hAnsi="宋体" w:cs="宋体"/>
          <w:sz w:val="24"/>
          <w:szCs w:val="20"/>
        </w:rPr>
      </w:pPr>
      <w:r>
        <w:rPr>
          <w:rFonts w:hint="eastAsia" w:ascii="宋体" w:hAnsi="宋体" w:cs="宋体"/>
          <w:sz w:val="24"/>
          <w:szCs w:val="20"/>
        </w:rPr>
        <w:t xml:space="preserve">地  址： 宁德市福宁南路6号（中益家居博览中心）1幢1102  </w:t>
      </w:r>
      <w:r>
        <w:rPr>
          <w:rFonts w:hint="eastAsia" w:ascii="宋体" w:hAnsi="宋体" w:cs="宋体"/>
          <w:sz w:val="24"/>
          <w:szCs w:val="20"/>
        </w:rPr>
        <w:tab/>
      </w:r>
    </w:p>
    <w:p>
      <w:pPr>
        <w:spacing w:line="440" w:lineRule="exact"/>
        <w:rPr>
          <w:rFonts w:ascii="宋体" w:hAnsi="宋体" w:cs="宋体"/>
          <w:sz w:val="24"/>
          <w:szCs w:val="20"/>
        </w:rPr>
      </w:pPr>
      <w:r>
        <w:rPr>
          <w:rFonts w:hint="eastAsia" w:ascii="宋体" w:hAnsi="宋体" w:cs="宋体"/>
          <w:sz w:val="24"/>
          <w:szCs w:val="20"/>
        </w:rPr>
        <w:t>联系人：小颜</w:t>
      </w:r>
    </w:p>
    <w:p>
      <w:pPr>
        <w:spacing w:line="440" w:lineRule="exact"/>
        <w:rPr>
          <w:sz w:val="24"/>
        </w:rPr>
      </w:pPr>
      <w:r>
        <w:rPr>
          <w:rFonts w:hint="eastAsia" w:ascii="宋体" w:hAnsi="宋体" w:cs="宋体"/>
          <w:sz w:val="24"/>
          <w:szCs w:val="20"/>
        </w:rPr>
        <w:t>联系电话：0593-2826489</w:t>
      </w:r>
    </w:p>
    <w:p>
      <w:pPr>
        <w:pStyle w:val="13"/>
        <w:widowControl/>
        <w:spacing w:line="440" w:lineRule="exact"/>
        <w:jc w:val="left"/>
        <w:rPr>
          <w:rFonts w:hint="default"/>
          <w:sz w:val="24"/>
        </w:rPr>
      </w:pPr>
      <w:r>
        <w:rPr>
          <w:sz w:val="24"/>
        </w:rPr>
        <w:t xml:space="preserve">电子信箱：fjszfnd@163.com  </w:t>
      </w:r>
    </w:p>
    <w:p>
      <w:pPr>
        <w:pStyle w:val="21"/>
        <w:rPr>
          <w:rFonts w:hint="default"/>
        </w:rPr>
      </w:pPr>
      <w:r>
        <w:rPr>
          <w:szCs w:val="22"/>
        </w:rPr>
        <w:t>监督部门：</w:t>
      </w:r>
      <w:r>
        <w:rPr>
          <w:rFonts w:cs="宋体"/>
        </w:rPr>
        <w:t>宁德市交投物流产业园管理有限公司</w:t>
      </w:r>
    </w:p>
    <w:p>
      <w:pPr>
        <w:pStyle w:val="21"/>
        <w:rPr>
          <w:rFonts w:hint="default"/>
          <w:szCs w:val="22"/>
        </w:rPr>
      </w:pPr>
      <w:r>
        <w:rPr>
          <w:szCs w:val="22"/>
        </w:rPr>
        <w:t>地址：福建省宁德市东侨区余复路16号天行商务中心</w:t>
      </w:r>
      <w:r>
        <w:rPr>
          <w:rFonts w:cs="宋体"/>
        </w:rPr>
        <w:t>2楼</w:t>
      </w:r>
    </w:p>
    <w:p>
      <w:pPr>
        <w:pStyle w:val="13"/>
        <w:widowControl/>
        <w:spacing w:line="360" w:lineRule="auto"/>
        <w:jc w:val="left"/>
        <w:rPr>
          <w:rFonts w:hint="default" w:hAnsi="宋体"/>
          <w:b/>
          <w:sz w:val="24"/>
          <w:szCs w:val="24"/>
          <w:lang w:val="zh-CN"/>
        </w:rPr>
      </w:pPr>
      <w:r>
        <w:rPr>
          <w:rFonts w:hAnsi="宋体"/>
          <w:b/>
          <w:sz w:val="24"/>
          <w:szCs w:val="24"/>
        </w:rPr>
        <w:t>投标保证金、</w:t>
      </w:r>
      <w:r>
        <w:rPr>
          <w:rFonts w:hAnsi="宋体"/>
          <w:b/>
          <w:sz w:val="24"/>
          <w:szCs w:val="24"/>
          <w:lang w:val="zh-CN"/>
        </w:rPr>
        <w:t>报名费、服务费专户：</w:t>
      </w:r>
    </w:p>
    <w:p>
      <w:pPr>
        <w:pStyle w:val="13"/>
        <w:spacing w:line="360" w:lineRule="auto"/>
        <w:jc w:val="left"/>
        <w:rPr>
          <w:rFonts w:hint="default" w:hAnsi="宋体"/>
          <w:sz w:val="24"/>
          <w:szCs w:val="22"/>
        </w:rPr>
      </w:pPr>
      <w:r>
        <w:rPr>
          <w:rFonts w:hAnsi="宋体"/>
          <w:sz w:val="24"/>
          <w:szCs w:val="22"/>
        </w:rPr>
        <w:t>开户行：建行宁德东侨支行</w:t>
      </w:r>
    </w:p>
    <w:p>
      <w:pPr>
        <w:spacing w:line="360" w:lineRule="auto"/>
        <w:rPr>
          <w:rFonts w:ascii="宋体" w:hAnsi="宋体"/>
          <w:sz w:val="24"/>
          <w:szCs w:val="22"/>
        </w:rPr>
      </w:pPr>
      <w:r>
        <w:rPr>
          <w:rFonts w:hint="eastAsia" w:ascii="宋体" w:hAnsi="宋体"/>
          <w:sz w:val="24"/>
          <w:szCs w:val="22"/>
        </w:rPr>
        <w:t>账号：35050168610700001008</w:t>
      </w:r>
    </w:p>
    <w:p>
      <w:pPr>
        <w:spacing w:line="360" w:lineRule="auto"/>
        <w:rPr>
          <w:rFonts w:ascii="宋体" w:hAnsi="宋体"/>
          <w:sz w:val="24"/>
          <w:szCs w:val="22"/>
        </w:rPr>
      </w:pPr>
      <w:r>
        <w:rPr>
          <w:rFonts w:hint="eastAsia" w:ascii="宋体" w:hAnsi="宋体"/>
          <w:sz w:val="24"/>
          <w:szCs w:val="22"/>
        </w:rPr>
        <w:t>户名：福建省中福工程造价咨询有限公司宁德分公司</w:t>
      </w:r>
    </w:p>
    <w:p>
      <w:pPr>
        <w:rPr>
          <w:rFonts w:ascii="宋体" w:hAnsi="宋体"/>
          <w:sz w:val="24"/>
          <w:szCs w:val="20"/>
        </w:rPr>
        <w:sectPr>
          <w:pgSz w:w="11915" w:h="16840"/>
          <w:pgMar w:top="1135" w:right="1474" w:bottom="1304" w:left="1474" w:header="454" w:footer="624" w:gutter="0"/>
          <w:cols w:space="720" w:num="1"/>
          <w:docGrid w:type="lines" w:linePitch="312" w:charSpace="0"/>
        </w:sectPr>
      </w:pPr>
    </w:p>
    <w:p>
      <w:pPr>
        <w:spacing w:line="360" w:lineRule="auto"/>
        <w:rPr>
          <w:rFonts w:ascii="宋体" w:hAnsi="宋体" w:cs="宋体"/>
          <w:sz w:val="24"/>
          <w:szCs w:val="20"/>
        </w:rPr>
      </w:pPr>
      <w:r>
        <w:rPr>
          <w:rFonts w:hint="eastAsia" w:ascii="宋体" w:hAnsi="宋体" w:cs="宋体"/>
          <w:sz w:val="24"/>
          <w:szCs w:val="20"/>
        </w:rPr>
        <w:t>附：招标服务一览表</w:t>
      </w:r>
    </w:p>
    <w:p>
      <w:pPr>
        <w:pStyle w:val="31"/>
        <w:widowControl/>
        <w:spacing w:line="360" w:lineRule="auto"/>
        <w:ind w:left="180"/>
        <w:jc w:val="center"/>
        <w:outlineLvl w:val="0"/>
        <w:rPr>
          <w:rFonts w:hint="default" w:hAnsi="宋体"/>
          <w:b/>
          <w:color w:val="auto"/>
          <w:sz w:val="30"/>
          <w:szCs w:val="30"/>
        </w:rPr>
      </w:pPr>
      <w:bookmarkStart w:id="4" w:name="_Toc277779948"/>
      <w:bookmarkStart w:id="5" w:name="_Toc19588"/>
      <w:r>
        <w:rPr>
          <w:rFonts w:hAnsi="宋体"/>
          <w:b/>
          <w:color w:val="auto"/>
          <w:sz w:val="30"/>
          <w:szCs w:val="30"/>
        </w:rPr>
        <w:t>二、招标服务一览表</w:t>
      </w:r>
      <w:bookmarkEnd w:id="4"/>
      <w:bookmarkEnd w:id="5"/>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653"/>
        <w:gridCol w:w="693"/>
        <w:gridCol w:w="4666"/>
        <w:gridCol w:w="492"/>
        <w:gridCol w:w="1539"/>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03" w:hRule="atLeast"/>
          <w:tblHeader/>
          <w:jc w:val="center"/>
        </w:trPr>
        <w:tc>
          <w:tcPr>
            <w:tcW w:w="0" w:type="auto"/>
            <w:vAlign w:val="center"/>
          </w:tcPr>
          <w:p>
            <w:pPr>
              <w:widowControl/>
              <w:spacing w:line="360" w:lineRule="exact"/>
              <w:jc w:val="center"/>
              <w:rPr>
                <w:rFonts w:ascii="宋体" w:hAnsi="宋体" w:cs="宋体"/>
                <w:b/>
                <w:kern w:val="0"/>
                <w:sz w:val="24"/>
                <w:szCs w:val="20"/>
              </w:rPr>
            </w:pPr>
            <w:r>
              <w:rPr>
                <w:rFonts w:hint="eastAsia" w:ascii="宋体" w:hAnsi="宋体" w:cs="宋体"/>
                <w:b/>
                <w:kern w:val="0"/>
                <w:sz w:val="24"/>
                <w:szCs w:val="20"/>
              </w:rPr>
              <w:t>合同包</w:t>
            </w:r>
          </w:p>
        </w:tc>
        <w:tc>
          <w:tcPr>
            <w:tcW w:w="0" w:type="auto"/>
            <w:vAlign w:val="center"/>
          </w:tcPr>
          <w:p>
            <w:pPr>
              <w:widowControl/>
              <w:spacing w:line="360" w:lineRule="auto"/>
              <w:jc w:val="center"/>
              <w:rPr>
                <w:rFonts w:ascii="宋体" w:hAnsi="宋体" w:cs="宋体"/>
                <w:b/>
                <w:kern w:val="0"/>
                <w:sz w:val="24"/>
                <w:szCs w:val="20"/>
              </w:rPr>
            </w:pPr>
            <w:r>
              <w:rPr>
                <w:rFonts w:hint="eastAsia" w:ascii="宋体" w:hAnsi="宋体" w:cs="宋体"/>
                <w:b/>
                <w:kern w:val="0"/>
                <w:sz w:val="24"/>
                <w:szCs w:val="20"/>
              </w:rPr>
              <w:t>品目号</w:t>
            </w:r>
          </w:p>
        </w:tc>
        <w:tc>
          <w:tcPr>
            <w:tcW w:w="0" w:type="auto"/>
            <w:vAlign w:val="center"/>
          </w:tcPr>
          <w:p>
            <w:pPr>
              <w:widowControl/>
              <w:spacing w:line="360" w:lineRule="auto"/>
              <w:jc w:val="center"/>
              <w:rPr>
                <w:rFonts w:ascii="宋体" w:hAnsi="宋体" w:cs="宋体"/>
                <w:b/>
                <w:kern w:val="0"/>
                <w:sz w:val="24"/>
                <w:szCs w:val="20"/>
              </w:rPr>
            </w:pPr>
            <w:r>
              <w:rPr>
                <w:rFonts w:hint="eastAsia" w:ascii="宋体" w:hAnsi="宋体" w:cs="宋体"/>
                <w:b/>
                <w:kern w:val="0"/>
                <w:sz w:val="24"/>
                <w:szCs w:val="20"/>
              </w:rPr>
              <w:t>项目名称</w:t>
            </w:r>
          </w:p>
        </w:tc>
        <w:tc>
          <w:tcPr>
            <w:tcW w:w="0" w:type="auto"/>
            <w:vAlign w:val="center"/>
          </w:tcPr>
          <w:p>
            <w:pPr>
              <w:widowControl/>
              <w:spacing w:line="360" w:lineRule="auto"/>
              <w:jc w:val="center"/>
              <w:rPr>
                <w:rFonts w:ascii="宋体" w:hAnsi="宋体" w:cs="宋体"/>
                <w:b/>
                <w:kern w:val="0"/>
                <w:sz w:val="24"/>
                <w:szCs w:val="20"/>
              </w:rPr>
            </w:pPr>
            <w:r>
              <w:rPr>
                <w:rFonts w:hint="eastAsia" w:ascii="宋体" w:hAnsi="宋体" w:cs="宋体"/>
                <w:b/>
                <w:kern w:val="0"/>
                <w:sz w:val="24"/>
                <w:szCs w:val="20"/>
              </w:rPr>
              <w:t>数量</w:t>
            </w:r>
          </w:p>
        </w:tc>
        <w:tc>
          <w:tcPr>
            <w:tcW w:w="0" w:type="auto"/>
            <w:vAlign w:val="center"/>
          </w:tcPr>
          <w:p>
            <w:pPr>
              <w:widowControl/>
              <w:spacing w:line="340" w:lineRule="exact"/>
              <w:jc w:val="center"/>
              <w:rPr>
                <w:rFonts w:ascii="宋体" w:hAnsi="宋体" w:cs="宋体"/>
                <w:b/>
                <w:kern w:val="0"/>
                <w:sz w:val="24"/>
                <w:szCs w:val="20"/>
              </w:rPr>
            </w:pPr>
            <w:r>
              <w:rPr>
                <w:rFonts w:hint="eastAsia" w:ascii="宋体" w:hAnsi="宋体" w:cs="宋体"/>
                <w:b/>
                <w:kern w:val="0"/>
                <w:sz w:val="24"/>
                <w:szCs w:val="20"/>
              </w:rPr>
              <w:t>预算金额（万元）</w:t>
            </w:r>
          </w:p>
        </w:tc>
        <w:tc>
          <w:tcPr>
            <w:tcW w:w="0" w:type="auto"/>
            <w:vAlign w:val="center"/>
          </w:tcPr>
          <w:p>
            <w:pPr>
              <w:widowControl/>
              <w:spacing w:line="340" w:lineRule="exact"/>
              <w:jc w:val="center"/>
              <w:rPr>
                <w:rFonts w:ascii="宋体" w:hAnsi="宋体" w:cs="宋体"/>
                <w:b/>
                <w:kern w:val="0"/>
                <w:sz w:val="24"/>
                <w:szCs w:val="20"/>
              </w:rPr>
            </w:pPr>
            <w:r>
              <w:rPr>
                <w:rFonts w:hint="eastAsia" w:ascii="宋体" w:hAnsi="宋体" w:cs="宋体"/>
                <w:b/>
                <w:kern w:val="0"/>
                <w:sz w:val="24"/>
                <w:szCs w:val="20"/>
              </w:rPr>
              <w:t>主要服务及要求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cantSplit/>
          <w:trHeight w:val="553" w:hRule="atLeast"/>
          <w:jc w:val="center"/>
        </w:trPr>
        <w:tc>
          <w:tcPr>
            <w:tcW w:w="0" w:type="auto"/>
            <w:vAlign w:val="center"/>
          </w:tcPr>
          <w:p>
            <w:pPr>
              <w:widowControl/>
              <w:spacing w:line="360" w:lineRule="auto"/>
              <w:jc w:val="center"/>
              <w:rPr>
                <w:rFonts w:ascii="宋体" w:hAnsi="宋体" w:cs="宋体"/>
                <w:bCs/>
                <w:sz w:val="24"/>
              </w:rPr>
            </w:pPr>
            <w:r>
              <w:rPr>
                <w:rFonts w:hint="eastAsia" w:ascii="宋体" w:hAnsi="宋体" w:cs="宋体"/>
                <w:bCs/>
                <w:sz w:val="24"/>
              </w:rPr>
              <w:t>1</w:t>
            </w:r>
          </w:p>
        </w:tc>
        <w:tc>
          <w:tcPr>
            <w:tcW w:w="0" w:type="auto"/>
            <w:vAlign w:val="center"/>
          </w:tcPr>
          <w:p>
            <w:pPr>
              <w:spacing w:line="360" w:lineRule="auto"/>
              <w:jc w:val="center"/>
              <w:rPr>
                <w:rFonts w:ascii="宋体" w:hAnsi="宋体" w:cs="宋体"/>
                <w:bCs/>
                <w:sz w:val="24"/>
              </w:rPr>
            </w:pPr>
            <w:r>
              <w:rPr>
                <w:rFonts w:hint="eastAsia" w:ascii="宋体" w:hAnsi="宋体" w:cs="宋体"/>
                <w:bCs/>
                <w:sz w:val="24"/>
              </w:rPr>
              <w:t>1-1</w:t>
            </w:r>
          </w:p>
        </w:tc>
        <w:tc>
          <w:tcPr>
            <w:tcW w:w="0" w:type="auto"/>
            <w:vAlign w:val="center"/>
          </w:tcPr>
          <w:p>
            <w:pPr>
              <w:pStyle w:val="37"/>
              <w:spacing w:before="182"/>
              <w:jc w:val="center"/>
              <w:rPr>
                <w:rFonts w:ascii="宋体" w:hAnsi="Times New Roman" w:cs="宋体"/>
                <w:sz w:val="24"/>
              </w:rPr>
            </w:pPr>
            <w:r>
              <w:rPr>
                <w:rFonts w:hint="eastAsia" w:ascii="宋体" w:hAnsi="宋体" w:cs="宋体"/>
                <w:kern w:val="0"/>
                <w:sz w:val="24"/>
              </w:rPr>
              <w:t>宁德漳湾港铁路专用线项目海域使用论证报告编制服务采购项目</w:t>
            </w:r>
          </w:p>
        </w:tc>
        <w:tc>
          <w:tcPr>
            <w:tcW w:w="0" w:type="auto"/>
            <w:vAlign w:val="center"/>
          </w:tcPr>
          <w:p>
            <w:pPr>
              <w:spacing w:line="360" w:lineRule="auto"/>
              <w:jc w:val="center"/>
              <w:rPr>
                <w:rFonts w:ascii="宋体" w:hAnsi="宋体" w:cs="宋体"/>
                <w:kern w:val="0"/>
                <w:sz w:val="24"/>
              </w:rPr>
            </w:pPr>
            <w:r>
              <w:rPr>
                <w:rFonts w:hint="eastAsia" w:ascii="宋体" w:hAnsi="宋体" w:cs="宋体"/>
                <w:kern w:val="0"/>
                <w:sz w:val="24"/>
              </w:rPr>
              <w:t>1项</w:t>
            </w:r>
          </w:p>
        </w:tc>
        <w:tc>
          <w:tcPr>
            <w:tcW w:w="0" w:type="auto"/>
            <w:vAlign w:val="center"/>
          </w:tcPr>
          <w:p>
            <w:pPr>
              <w:spacing w:line="360" w:lineRule="auto"/>
              <w:jc w:val="center"/>
              <w:rPr>
                <w:rFonts w:ascii="宋体" w:hAnsi="宋体" w:cs="宋体"/>
                <w:kern w:val="0"/>
                <w:sz w:val="24"/>
              </w:rPr>
            </w:pPr>
            <w:r>
              <w:rPr>
                <w:rFonts w:hint="eastAsia" w:ascii="宋体" w:hAnsi="宋体" w:cs="宋体"/>
                <w:color w:val="FF0000"/>
                <w:kern w:val="0"/>
                <w:sz w:val="24"/>
              </w:rPr>
              <w:t>1240</w:t>
            </w:r>
          </w:p>
        </w:tc>
        <w:tc>
          <w:tcPr>
            <w:tcW w:w="0" w:type="auto"/>
            <w:vAlign w:val="center"/>
          </w:tcPr>
          <w:p>
            <w:pPr>
              <w:spacing w:line="360" w:lineRule="auto"/>
              <w:jc w:val="center"/>
              <w:rPr>
                <w:rFonts w:ascii="宋体" w:hAnsi="宋体" w:cs="宋体"/>
                <w:kern w:val="0"/>
                <w:sz w:val="24"/>
              </w:rPr>
            </w:pPr>
            <w:r>
              <w:rPr>
                <w:rFonts w:hint="eastAsia" w:ascii="宋体" w:hAnsi="宋体" w:cs="宋体"/>
                <w:kern w:val="0"/>
                <w:sz w:val="24"/>
              </w:rPr>
              <w:t>详见第三章招标内容及要求</w:t>
            </w:r>
          </w:p>
        </w:tc>
      </w:tr>
    </w:tbl>
    <w:p>
      <w:pPr>
        <w:widowControl/>
        <w:spacing w:line="400" w:lineRule="exact"/>
        <w:rPr>
          <w:rFonts w:ascii="宋体" w:hAnsi="宋体" w:cs="宋体"/>
          <w:b/>
          <w:kern w:val="0"/>
          <w:sz w:val="24"/>
        </w:rPr>
      </w:pPr>
      <w:bookmarkStart w:id="6" w:name="_Toc277779949"/>
      <w:r>
        <w:rPr>
          <w:rFonts w:hint="eastAsia" w:ascii="宋体" w:hAnsi="宋体" w:cs="宋体"/>
          <w:b/>
          <w:kern w:val="0"/>
          <w:sz w:val="24"/>
        </w:rPr>
        <w:t>注：</w:t>
      </w:r>
    </w:p>
    <w:p>
      <w:pPr>
        <w:widowControl/>
        <w:spacing w:line="400" w:lineRule="exact"/>
        <w:rPr>
          <w:rFonts w:ascii="宋体" w:hAnsi="宋体" w:cs="宋体"/>
          <w:b/>
          <w:kern w:val="0"/>
          <w:sz w:val="24"/>
        </w:rPr>
      </w:pPr>
      <w:r>
        <w:rPr>
          <w:rFonts w:hint="eastAsia" w:ascii="宋体" w:hAnsi="宋体" w:cs="宋体"/>
          <w:b/>
          <w:kern w:val="0"/>
          <w:sz w:val="24"/>
        </w:rPr>
        <w:t>合同包1</w:t>
      </w:r>
    </w:p>
    <w:p>
      <w:pPr>
        <w:numPr>
          <w:ilvl w:val="0"/>
          <w:numId w:val="3"/>
        </w:numPr>
        <w:spacing w:line="360" w:lineRule="auto"/>
        <w:ind w:firstLine="360"/>
        <w:rPr>
          <w:rFonts w:ascii="宋体" w:hAnsi="宋体" w:cs="宋体"/>
          <w:sz w:val="24"/>
        </w:rPr>
      </w:pPr>
      <w:r>
        <w:rPr>
          <w:rFonts w:hint="eastAsia" w:ascii="宋体" w:hAnsi="宋体" w:cs="宋体"/>
          <w:sz w:val="24"/>
        </w:rPr>
        <w:t>投标人按合同包投标，对同一个合同包内所有品目号内容响应时必须完整。不得仅对一个合同包中的一个品目号内容服务进行响应，否则其投标文件将被拒绝。评审与授标以合同包为单位。</w:t>
      </w:r>
    </w:p>
    <w:p>
      <w:pPr>
        <w:numPr>
          <w:ilvl w:val="0"/>
          <w:numId w:val="3"/>
        </w:numPr>
        <w:spacing w:line="360" w:lineRule="auto"/>
        <w:ind w:firstLine="360"/>
        <w:rPr>
          <w:rFonts w:ascii="宋体" w:hAnsi="宋体" w:cs="宋体"/>
          <w:sz w:val="24"/>
        </w:rPr>
      </w:pPr>
      <w:r>
        <w:rPr>
          <w:rFonts w:hint="eastAsia" w:ascii="宋体" w:hAnsi="宋体" w:cs="宋体"/>
          <w:b/>
          <w:kern w:val="0"/>
          <w:sz w:val="24"/>
        </w:rPr>
        <w:t>服务</w:t>
      </w:r>
      <w:r>
        <w:rPr>
          <w:rFonts w:hint="eastAsia" w:ascii="宋体" w:hAnsi="宋体" w:cs="宋体"/>
          <w:b/>
          <w:sz w:val="24"/>
        </w:rPr>
        <w:t>地点：宁德市蕉城区漳湾镇</w:t>
      </w:r>
      <w:r>
        <w:rPr>
          <w:rFonts w:hint="eastAsia" w:ascii="宋体" w:hAnsi="宋体" w:cs="宋体"/>
          <w:b/>
          <w:kern w:val="0"/>
          <w:sz w:val="24"/>
        </w:rPr>
        <w:t>。</w:t>
      </w:r>
    </w:p>
    <w:p>
      <w:pPr>
        <w:numPr>
          <w:ilvl w:val="0"/>
          <w:numId w:val="3"/>
        </w:numPr>
        <w:spacing w:line="360" w:lineRule="auto"/>
        <w:ind w:firstLine="360"/>
        <w:rPr>
          <w:rFonts w:ascii="宋体" w:hAnsi="宋体" w:cs="宋体"/>
          <w:b/>
          <w:sz w:val="24"/>
        </w:rPr>
        <w:sectPr>
          <w:pgSz w:w="11910" w:h="16840"/>
          <w:pgMar w:top="1420" w:right="980" w:bottom="280" w:left="880" w:header="720" w:footer="720" w:gutter="0"/>
          <w:cols w:space="720" w:num="1"/>
        </w:sectPr>
      </w:pPr>
      <w:r>
        <w:rPr>
          <w:rFonts w:hint="eastAsia" w:ascii="宋体" w:hAnsi="宋体" w:cs="宋体"/>
          <w:b/>
          <w:sz w:val="24"/>
        </w:rPr>
        <w:t>服务</w:t>
      </w:r>
      <w:r>
        <w:rPr>
          <w:rFonts w:hint="eastAsia" w:ascii="宋体" w:hAnsi="宋体" w:cs="宋体"/>
          <w:b/>
          <w:color w:val="auto"/>
          <w:sz w:val="24"/>
        </w:rPr>
        <w:t>期限：2022年11月30日前。完成所有专题</w:t>
      </w:r>
      <w:r>
        <w:rPr>
          <w:rFonts w:hint="eastAsia" w:ascii="宋体" w:hAnsi="宋体" w:cs="宋体"/>
          <w:b/>
          <w:sz w:val="24"/>
        </w:rPr>
        <w:t>编制,并具备送审条件。</w:t>
      </w:r>
    </w:p>
    <w:p>
      <w:pPr>
        <w:adjustRightInd w:val="0"/>
        <w:snapToGrid w:val="0"/>
        <w:spacing w:line="360" w:lineRule="auto"/>
        <w:ind w:firstLine="723" w:firstLineChars="200"/>
        <w:jc w:val="center"/>
        <w:rPr>
          <w:rFonts w:hAnsi="宋体"/>
          <w:b/>
          <w:sz w:val="36"/>
          <w:szCs w:val="36"/>
        </w:rPr>
      </w:pPr>
      <w:r>
        <w:rPr>
          <w:rFonts w:hint="eastAsia" w:hAnsi="宋体"/>
          <w:b/>
          <w:sz w:val="36"/>
          <w:szCs w:val="36"/>
        </w:rPr>
        <w:t>第二章</w:t>
      </w:r>
      <w:r>
        <w:rPr>
          <w:rFonts w:hAnsi="宋体"/>
          <w:b/>
          <w:sz w:val="36"/>
          <w:szCs w:val="36"/>
        </w:rPr>
        <w:t>投标人须知</w:t>
      </w:r>
      <w:bookmarkEnd w:id="6"/>
    </w:p>
    <w:p>
      <w:pPr>
        <w:spacing w:line="360" w:lineRule="auto"/>
        <w:jc w:val="center"/>
        <w:outlineLvl w:val="1"/>
        <w:rPr>
          <w:rFonts w:ascii="宋体" w:hAnsi="宋体" w:cs="宋体"/>
          <w:sz w:val="24"/>
          <w:szCs w:val="20"/>
        </w:rPr>
      </w:pPr>
      <w:bookmarkStart w:id="7" w:name="_Toc10936"/>
      <w:bookmarkStart w:id="8" w:name="_Toc277779950"/>
      <w:r>
        <w:rPr>
          <w:rFonts w:hint="eastAsia" w:ascii="宋体" w:hAnsi="宋体" w:cs="宋体"/>
          <w:sz w:val="24"/>
          <w:szCs w:val="20"/>
        </w:rPr>
        <w:t>投标人须知前附表</w:t>
      </w:r>
      <w:bookmarkEnd w:id="7"/>
      <w:bookmarkEnd w:id="8"/>
    </w:p>
    <w:p>
      <w:pPr>
        <w:spacing w:line="360" w:lineRule="auto"/>
        <w:ind w:firstLine="525"/>
        <w:rPr>
          <w:rFonts w:ascii="宋体" w:hAnsi="宋体" w:cs="宋体"/>
          <w:sz w:val="24"/>
          <w:szCs w:val="20"/>
        </w:rPr>
      </w:pPr>
      <w:r>
        <w:rPr>
          <w:rFonts w:hint="eastAsia" w:ascii="宋体" w:hAnsi="宋体" w:cs="宋体"/>
          <w:sz w:val="24"/>
          <w:szCs w:val="20"/>
        </w:rPr>
        <w:t xml:space="preserve">本须知前附表的条款号是与《投标人须知》中条款的项号相对应的。如果有矛盾的话，应以本须知前附表为准。 </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41"/>
        <w:gridCol w:w="7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项号</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条款号</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pStyle w:val="13"/>
              <w:widowControl/>
              <w:spacing w:line="360" w:lineRule="auto"/>
              <w:rPr>
                <w:rFonts w:hint="default" w:hAnsi="宋体"/>
                <w:sz w:val="24"/>
                <w:szCs w:val="24"/>
                <w:u w:val="single"/>
              </w:rPr>
            </w:pPr>
            <w:r>
              <w:rPr>
                <w:rFonts w:hAnsi="宋体"/>
                <w:sz w:val="24"/>
                <w:szCs w:val="24"/>
              </w:rPr>
              <w:t>项目名称：</w:t>
            </w:r>
            <w:r>
              <w:rPr>
                <w:rFonts w:hAnsi="宋体"/>
                <w:sz w:val="24"/>
                <w:szCs w:val="24"/>
                <w:u w:val="single"/>
              </w:rPr>
              <w:t>宁德漳湾港铁路专用线项目海域使用论证报告编制服务采购项目</w:t>
            </w:r>
          </w:p>
          <w:p>
            <w:pPr>
              <w:pStyle w:val="13"/>
              <w:widowControl/>
              <w:spacing w:line="360" w:lineRule="auto"/>
              <w:rPr>
                <w:rFonts w:hint="default" w:hAnsi="宋体"/>
                <w:sz w:val="24"/>
                <w:szCs w:val="24"/>
              </w:rPr>
            </w:pPr>
            <w:r>
              <w:rPr>
                <w:rFonts w:hAnsi="宋体"/>
                <w:sz w:val="24"/>
                <w:szCs w:val="24"/>
              </w:rPr>
              <w:t>采购人名称：</w:t>
            </w:r>
            <w:r>
              <w:rPr>
                <w:rFonts w:hAnsi="宋体"/>
                <w:sz w:val="24"/>
                <w:szCs w:val="24"/>
                <w:u w:val="single"/>
              </w:rPr>
              <w:t>宁德市交投物流产业园管理有限公司</w:t>
            </w:r>
          </w:p>
          <w:p>
            <w:pPr>
              <w:pStyle w:val="13"/>
              <w:widowControl/>
              <w:spacing w:line="360" w:lineRule="auto"/>
              <w:rPr>
                <w:rFonts w:hint="default" w:hAnsi="宋体"/>
                <w:sz w:val="24"/>
                <w:szCs w:val="24"/>
              </w:rPr>
            </w:pPr>
            <w:r>
              <w:rPr>
                <w:rFonts w:hAnsi="宋体"/>
                <w:sz w:val="24"/>
                <w:szCs w:val="24"/>
              </w:rPr>
              <w:t>项目内容：详见“招标服务一览表”</w:t>
            </w:r>
          </w:p>
          <w:p>
            <w:pPr>
              <w:spacing w:line="360" w:lineRule="auto"/>
              <w:rPr>
                <w:rFonts w:ascii="宋体" w:hAnsi="宋体" w:cs="宋体"/>
                <w:sz w:val="24"/>
                <w:szCs w:val="20"/>
              </w:rPr>
            </w:pPr>
            <w:r>
              <w:rPr>
                <w:rFonts w:hint="eastAsia" w:ascii="宋体" w:hAnsi="宋体" w:cs="宋体"/>
                <w:sz w:val="24"/>
                <w:szCs w:val="20"/>
              </w:rPr>
              <w:t>项目编号：</w:t>
            </w:r>
            <w:r>
              <w:rPr>
                <w:rFonts w:hint="eastAsia" w:ascii="宋体" w:hAnsi="宋体" w:cs="宋体"/>
                <w:sz w:val="24"/>
              </w:rPr>
              <w:t>FJSZFND-2022042265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2</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sz w:val="24"/>
                <w:shd w:val="pct10" w:color="auto" w:fill="FFFFFF"/>
              </w:rPr>
            </w:pPr>
            <w:r>
              <w:rPr>
                <w:rFonts w:hint="eastAsia" w:ascii="宋体" w:hAnsi="宋体" w:cs="宋体"/>
                <w:b/>
                <w:sz w:val="24"/>
                <w:shd w:val="pct10" w:color="auto" w:fill="FFFFFF"/>
              </w:rPr>
              <w:t>合同包1资格标准：</w:t>
            </w:r>
          </w:p>
          <w:p>
            <w:pPr>
              <w:spacing w:line="360" w:lineRule="auto"/>
              <w:ind w:firstLine="472" w:firstLineChars="196"/>
              <w:rPr>
                <w:rFonts w:ascii="宋体" w:hAnsi="宋体" w:cs="宋体"/>
                <w:b/>
                <w:sz w:val="24"/>
                <w:shd w:val="pct10" w:color="auto" w:fill="FFFFFF"/>
              </w:rPr>
            </w:pPr>
            <w:r>
              <w:rPr>
                <w:rFonts w:hint="eastAsia" w:ascii="宋体" w:hAnsi="宋体" w:cs="宋体"/>
                <w:b/>
                <w:sz w:val="24"/>
                <w:shd w:val="pct10" w:color="auto" w:fill="FFFFFF"/>
              </w:rPr>
              <w:t>1、凡有能力提供本招标文件所述货物及服务的，具有法人资格的境内供货商或制造商均可能成为合格的投标人。需提交以下资质证明文件：</w:t>
            </w:r>
          </w:p>
          <w:p>
            <w:pPr>
              <w:spacing w:line="360" w:lineRule="auto"/>
              <w:ind w:firstLine="610" w:firstLineChars="253"/>
              <w:rPr>
                <w:rFonts w:ascii="宋体" w:hAnsi="宋体" w:cs="宋体"/>
                <w:b/>
                <w:sz w:val="24"/>
                <w:shd w:val="pct10" w:color="auto" w:fill="FFFFFF"/>
              </w:rPr>
            </w:pPr>
            <w:r>
              <w:rPr>
                <w:rFonts w:hint="eastAsia" w:ascii="宋体" w:hAnsi="宋体" w:cs="宋体"/>
                <w:b/>
                <w:sz w:val="24"/>
                <w:shd w:val="pct10" w:color="auto" w:fill="FFFFFF"/>
              </w:rPr>
              <w:t>（1）投标人的合格营业执照副本复印件（供应商是企业或个体工商户的，则提供工商部门注册的有效的营业执照复印件；供应商是事业单位的，则提供有效的“事业单位法人证书”复印件；供应商是社会团体组织的，则提供“社会团体法人证书”；供应商是非企业专业服务机构的，则提供执业许可等证明材料；供应商是自然人的，则提供自然人的身份证明复印件）；</w:t>
            </w:r>
          </w:p>
          <w:p>
            <w:pPr>
              <w:spacing w:line="360" w:lineRule="auto"/>
              <w:ind w:firstLine="610" w:firstLineChars="253"/>
              <w:rPr>
                <w:rFonts w:ascii="宋体" w:hAnsi="宋体" w:cs="宋体"/>
                <w:b/>
                <w:sz w:val="24"/>
                <w:shd w:val="pct10" w:color="auto" w:fill="FFFFFF"/>
              </w:rPr>
            </w:pPr>
            <w:r>
              <w:rPr>
                <w:rFonts w:hint="eastAsia" w:ascii="宋体" w:hAnsi="宋体" w:cs="宋体"/>
                <w:b/>
                <w:sz w:val="24"/>
                <w:shd w:val="pct10" w:color="auto" w:fill="FFFFFF"/>
              </w:rPr>
              <w:t>（2）法定代表人（单位负责人）身份证（正反面的复印件）；</w:t>
            </w:r>
          </w:p>
          <w:p>
            <w:pPr>
              <w:spacing w:line="360" w:lineRule="auto"/>
              <w:ind w:firstLine="610" w:firstLineChars="253"/>
              <w:rPr>
                <w:rFonts w:ascii="宋体" w:hAnsi="宋体" w:cs="宋体"/>
                <w:b/>
                <w:sz w:val="24"/>
                <w:shd w:val="pct10" w:color="auto" w:fill="FFFFFF"/>
              </w:rPr>
            </w:pPr>
            <w:r>
              <w:rPr>
                <w:rFonts w:hint="eastAsia" w:ascii="宋体" w:hAnsi="宋体" w:cs="宋体"/>
                <w:b/>
                <w:sz w:val="24"/>
                <w:shd w:val="pct10" w:color="auto" w:fill="FFFFFF"/>
              </w:rPr>
              <w:t>（3）投标人代表身份证（正反面的复印件）；</w:t>
            </w:r>
          </w:p>
          <w:p>
            <w:pPr>
              <w:spacing w:line="360" w:lineRule="auto"/>
              <w:ind w:firstLine="610" w:firstLineChars="253"/>
              <w:rPr>
                <w:rFonts w:ascii="宋体" w:hAnsi="宋体" w:cs="宋体"/>
                <w:b/>
                <w:sz w:val="24"/>
                <w:shd w:val="pct10" w:color="auto" w:fill="FFFFFF"/>
              </w:rPr>
            </w:pPr>
            <w:r>
              <w:rPr>
                <w:rFonts w:hint="eastAsia" w:ascii="宋体" w:hAnsi="宋体" w:cs="宋体"/>
                <w:b/>
                <w:sz w:val="24"/>
                <w:shd w:val="pct10" w:color="auto" w:fill="FFFFFF"/>
              </w:rPr>
              <w:t>（4）法定代表人（单位负责人）授权书原件(格式详见第五章“投标文件格式”，投标人代表是法定代表人（单位负责人）无需)；</w:t>
            </w:r>
          </w:p>
          <w:p>
            <w:pPr>
              <w:snapToGrid w:val="0"/>
              <w:spacing w:line="360" w:lineRule="auto"/>
              <w:ind w:firstLine="472" w:firstLineChars="196"/>
              <w:rPr>
                <w:rFonts w:ascii="宋体" w:hAnsi="宋体" w:cs="宋体"/>
                <w:b/>
                <w:sz w:val="24"/>
                <w:shd w:val="pct10" w:color="auto" w:fill="FFFFFF"/>
              </w:rPr>
            </w:pPr>
            <w:r>
              <w:rPr>
                <w:rFonts w:hint="eastAsia" w:ascii="宋体" w:hAnsi="宋体" w:cs="宋体"/>
                <w:b/>
                <w:bCs/>
                <w:sz w:val="24"/>
                <w:shd w:val="pct10" w:color="auto" w:fill="FFFFFF"/>
              </w:rPr>
              <w:t>2</w:t>
            </w:r>
            <w:r>
              <w:rPr>
                <w:rFonts w:hint="eastAsia" w:ascii="宋体" w:hAnsi="宋体" w:cs="宋体"/>
                <w:b/>
                <w:sz w:val="24"/>
                <w:shd w:val="pct10" w:color="auto" w:fill="FFFFFF"/>
              </w:rPr>
              <w:t>、</w:t>
            </w:r>
            <w:r>
              <w:rPr>
                <w:rFonts w:hint="eastAsia" w:ascii="宋体" w:hAnsi="宋体" w:cs="宋体"/>
                <w:b/>
                <w:sz w:val="24"/>
                <w:shd w:val="clear" w:color="FFFFFF" w:fill="D9D9D9"/>
              </w:rPr>
              <w:t>投标人须在投标文件中提供对近三年无行贿犯罪记录进行声明(格式自拟)；</w:t>
            </w:r>
          </w:p>
          <w:p>
            <w:pPr>
              <w:spacing w:line="360" w:lineRule="auto"/>
              <w:ind w:firstLine="472" w:firstLineChars="196"/>
              <w:rPr>
                <w:rFonts w:ascii="宋体" w:hAnsi="宋体" w:cs="宋体"/>
                <w:b/>
                <w:sz w:val="24"/>
                <w:shd w:val="pct10" w:color="auto" w:fill="FFFFFF"/>
              </w:rPr>
            </w:pPr>
            <w:r>
              <w:rPr>
                <w:rFonts w:hint="eastAsia" w:ascii="宋体" w:hAnsi="宋体" w:cs="宋体"/>
                <w:b/>
                <w:sz w:val="24"/>
                <w:shd w:val="pct10" w:color="auto" w:fill="FFFFFF"/>
              </w:rPr>
              <w:t>3、投标人需提供财务状况报告，依法缴纳税收和社会保障资金的相关材料：</w:t>
            </w:r>
          </w:p>
          <w:p>
            <w:pPr>
              <w:spacing w:line="360" w:lineRule="auto"/>
              <w:ind w:firstLine="472" w:firstLineChars="196"/>
              <w:rPr>
                <w:rFonts w:ascii="宋体" w:hAnsi="宋体" w:cs="宋体"/>
                <w:b/>
                <w:sz w:val="24"/>
                <w:shd w:val="pct10" w:color="auto" w:fill="FFFFFF"/>
              </w:rPr>
            </w:pPr>
            <w:r>
              <w:rPr>
                <w:rFonts w:hint="eastAsia" w:ascii="宋体" w:hAnsi="宋体" w:cs="宋体"/>
                <w:b/>
                <w:sz w:val="24"/>
                <w:shd w:val="pct10" w:color="auto" w:fill="FFFFFF"/>
              </w:rPr>
              <w:t>①财务状况报告：</w:t>
            </w:r>
            <w:r>
              <w:rPr>
                <w:rFonts w:hint="eastAsia" w:ascii="宋体" w:hAnsi="宋体" w:cs="宋体"/>
                <w:b/>
                <w:bCs/>
                <w:sz w:val="24"/>
                <w:shd w:val="pct10" w:color="auto" w:fill="FFFFFF"/>
              </w:rPr>
              <w:t>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的投标文件格式规定提供。</w:t>
            </w:r>
          </w:p>
          <w:p>
            <w:pPr>
              <w:spacing w:line="360" w:lineRule="auto"/>
              <w:ind w:firstLine="472" w:firstLineChars="196"/>
              <w:rPr>
                <w:rFonts w:ascii="宋体" w:hAnsi="宋体" w:cs="宋体"/>
                <w:b/>
                <w:sz w:val="24"/>
                <w:szCs w:val="20"/>
                <w:shd w:val="pct10" w:color="auto" w:fill="FFFFFF"/>
              </w:rPr>
            </w:pPr>
            <w:r>
              <w:rPr>
                <w:rFonts w:hint="eastAsia" w:ascii="宋体" w:hAnsi="宋体" w:cs="宋体"/>
                <w:b/>
                <w:sz w:val="24"/>
                <w:shd w:val="pct10" w:color="auto" w:fill="FFFFFF"/>
              </w:rPr>
              <w:t>②依法缴纳税</w:t>
            </w:r>
            <w:r>
              <w:rPr>
                <w:rFonts w:hint="eastAsia" w:ascii="宋体" w:hAnsi="宋体" w:cs="宋体"/>
                <w:b/>
                <w:sz w:val="24"/>
                <w:szCs w:val="20"/>
                <w:shd w:val="pct10" w:color="auto" w:fill="FFFFFF"/>
              </w:rPr>
              <w:t>收:提供投标截止时间前六个月（不含投标截止时间的当月）中任一月份的缴税凭证或无免税的相关材料；</w:t>
            </w:r>
          </w:p>
          <w:p>
            <w:pPr>
              <w:pStyle w:val="32"/>
              <w:ind w:firstLine="472" w:firstLineChars="196"/>
              <w:rPr>
                <w:rFonts w:ascii="宋体" w:hAnsi="宋体" w:cs="宋体"/>
                <w:b/>
                <w:sz w:val="24"/>
                <w:shd w:val="pct10" w:color="auto" w:fill="FFFFFF"/>
              </w:rPr>
            </w:pPr>
            <w:r>
              <w:rPr>
                <w:rFonts w:hint="eastAsia" w:ascii="宋体" w:hAnsi="宋体" w:cs="宋体"/>
                <w:b/>
                <w:sz w:val="24"/>
                <w:shd w:val="pct10" w:color="auto" w:fill="FFFFFF"/>
              </w:rPr>
              <w:t>③社会保障资金的相关材料:提供投标截止时间前六个月（不含投标截止时间的当月）中任一月份由投标人缴交社保的证明材料或无需缴纳社保证明的相关材料。</w:t>
            </w:r>
          </w:p>
          <w:p>
            <w:pPr>
              <w:pStyle w:val="32"/>
              <w:ind w:firstLine="472" w:firstLineChars="196"/>
              <w:rPr>
                <w:rFonts w:ascii="宋体" w:hAnsi="宋体" w:cs="宋体"/>
                <w:b/>
                <w:sz w:val="24"/>
                <w:shd w:val="pct10" w:color="auto" w:fill="FFFFFF"/>
              </w:rPr>
            </w:pPr>
            <w:r>
              <w:rPr>
                <w:rFonts w:hint="eastAsia" w:ascii="宋体" w:hAnsi="宋体" w:cs="宋体"/>
                <w:b/>
                <w:sz w:val="24"/>
                <w:shd w:val="pct10" w:color="auto" w:fill="FFFFFF"/>
              </w:rPr>
              <w:t>4、投标人具备履行合同所必需的设备和专业技术能力的证明材料</w:t>
            </w:r>
          </w:p>
          <w:p>
            <w:pPr>
              <w:pStyle w:val="32"/>
              <w:ind w:firstLine="472" w:firstLineChars="196"/>
              <w:rPr>
                <w:rFonts w:ascii="宋体" w:hAnsi="宋体" w:cs="宋体"/>
                <w:b/>
                <w:sz w:val="24"/>
                <w:shd w:val="pct10" w:color="auto" w:fill="FFFFFF"/>
              </w:rPr>
            </w:pPr>
            <w:r>
              <w:rPr>
                <w:rFonts w:hint="eastAsia" w:ascii="宋体" w:hAnsi="宋体" w:cs="宋体"/>
                <w:b/>
                <w:sz w:val="24"/>
                <w:shd w:val="pct10" w:color="auto" w:fill="FFFFFF"/>
              </w:rPr>
              <w:t>①具备履行合同所必需的设备：投标人提供经营场所的场地证明材料（属于自有产权的提供产权证复印件；非自有产权的提供场地租赁合同复印件，租赁期限不少于一年）；</w:t>
            </w:r>
          </w:p>
          <w:p>
            <w:pPr>
              <w:pStyle w:val="32"/>
              <w:ind w:firstLine="472" w:firstLineChars="196"/>
              <w:rPr>
                <w:rFonts w:ascii="宋体" w:hAnsi="宋体" w:cs="宋体"/>
                <w:b/>
                <w:sz w:val="24"/>
                <w:shd w:val="pct10" w:color="auto" w:fill="FFFFFF"/>
              </w:rPr>
            </w:pPr>
            <w:r>
              <w:rPr>
                <w:rFonts w:hint="eastAsia" w:ascii="宋体" w:hAnsi="宋体" w:cs="宋体"/>
                <w:b/>
                <w:sz w:val="24"/>
                <w:shd w:val="pct10" w:color="auto" w:fill="FFFFFF"/>
              </w:rPr>
              <w:t>②拟投入本项目主要人员的名单、联系方式、及相关证书。</w:t>
            </w:r>
          </w:p>
          <w:p>
            <w:pPr>
              <w:numPr>
                <w:ilvl w:val="0"/>
                <w:numId w:val="4"/>
              </w:numPr>
              <w:spacing w:line="360" w:lineRule="auto"/>
              <w:ind w:firstLine="472" w:firstLineChars="196"/>
            </w:pPr>
            <w:r>
              <w:rPr>
                <w:rFonts w:hint="eastAsia" w:ascii="宋体" w:hAnsi="宋体" w:cs="宋体"/>
                <w:b/>
                <w:sz w:val="24"/>
                <w:shd w:val="pct10" w:color="auto" w:fill="FFFFFF"/>
              </w:rPr>
              <w:t>投标人需提供参加政府采购活动前3年内在经营活动中没有重大违法记录的书面声明和通过“信用中国”网站（</w:t>
            </w:r>
            <w:r>
              <w:fldChar w:fldCharType="begin"/>
            </w:r>
            <w:r>
              <w:instrText xml:space="preserve"> HYPERLINK "http://www.creditchina.gov.cn/" </w:instrText>
            </w:r>
            <w:r>
              <w:fldChar w:fldCharType="separate"/>
            </w:r>
            <w:r>
              <w:rPr>
                <w:rFonts w:hint="eastAsia" w:ascii="宋体" w:hAnsi="宋体" w:cs="宋体"/>
                <w:b/>
                <w:sz w:val="24"/>
                <w:shd w:val="pct10" w:color="auto" w:fill="FFFFFF"/>
              </w:rPr>
              <w:t>www.creditchina.gov.cn</w:t>
            </w:r>
            <w:r>
              <w:rPr>
                <w:rFonts w:hint="eastAsia" w:ascii="宋体" w:hAnsi="宋体" w:cs="宋体"/>
                <w:b/>
                <w:sz w:val="24"/>
                <w:shd w:val="pct10" w:color="auto" w:fill="FFFFFF"/>
              </w:rPr>
              <w:fldChar w:fldCharType="end"/>
            </w:r>
            <w:r>
              <w:rPr>
                <w:rFonts w:hint="eastAsia" w:ascii="宋体" w:hAnsi="宋体" w:cs="宋体"/>
                <w:b/>
                <w:sz w:val="24"/>
                <w:shd w:val="pct10" w:color="auto" w:fill="FFFFFF"/>
              </w:rPr>
              <w:t>）或中国政府采购网（</w:t>
            </w:r>
            <w:r>
              <w:fldChar w:fldCharType="begin"/>
            </w:r>
            <w:r>
              <w:instrText xml:space="preserve"> HYPERLINK "http://www.ccgp.gov.cn/" </w:instrText>
            </w:r>
            <w:r>
              <w:fldChar w:fldCharType="separate"/>
            </w:r>
            <w:r>
              <w:rPr>
                <w:rFonts w:hint="eastAsia" w:ascii="宋体" w:hAnsi="宋体" w:cs="宋体"/>
                <w:b/>
                <w:sz w:val="24"/>
                <w:shd w:val="pct10" w:color="auto" w:fill="FFFFFF"/>
              </w:rPr>
              <w:t>www.ccgp.gov.cn</w:t>
            </w:r>
            <w:r>
              <w:rPr>
                <w:rFonts w:hint="eastAsia" w:ascii="宋体" w:hAnsi="宋体" w:cs="宋体"/>
                <w:b/>
                <w:sz w:val="24"/>
                <w:shd w:val="pct10" w:color="auto" w:fill="FFFFFF"/>
              </w:rPr>
              <w:fldChar w:fldCharType="end"/>
            </w:r>
            <w:r>
              <w:rPr>
                <w:rFonts w:hint="eastAsia" w:ascii="宋体" w:hAnsi="宋体" w:cs="宋体"/>
                <w:b/>
                <w:sz w:val="24"/>
                <w:shd w:val="pct10" w:color="auto" w:fill="FFFFFF"/>
              </w:rPr>
              <w:t>）信用信息查询无严重违法失信行为信息记录的打印件（或截图）。</w:t>
            </w:r>
          </w:p>
          <w:p>
            <w:pPr>
              <w:numPr>
                <w:ilvl w:val="0"/>
                <w:numId w:val="4"/>
              </w:numPr>
              <w:spacing w:line="360" w:lineRule="auto"/>
              <w:ind w:firstLine="472" w:firstLineChars="196"/>
              <w:rPr>
                <w:rFonts w:ascii="宋体" w:hAnsi="宋体" w:cs="宋体"/>
                <w:b/>
                <w:sz w:val="24"/>
                <w:shd w:val="pct10" w:color="auto" w:fill="FFFFFF"/>
              </w:rPr>
            </w:pPr>
            <w:r>
              <w:rPr>
                <w:rFonts w:hint="eastAsia" w:ascii="宋体" w:hAnsi="宋体" w:cs="宋体"/>
                <w:b/>
                <w:sz w:val="24"/>
                <w:shd w:val="pct10" w:color="auto" w:fill="FFFFFF"/>
              </w:rPr>
              <w:t>本项目不接受联合体投标。</w:t>
            </w:r>
          </w:p>
          <w:p>
            <w:pPr>
              <w:snapToGrid w:val="0"/>
              <w:spacing w:line="360" w:lineRule="auto"/>
              <w:ind w:firstLine="480" w:firstLineChars="200"/>
              <w:rPr>
                <w:rFonts w:ascii="宋体" w:hAnsi="宋体" w:cs="宋体"/>
                <w:sz w:val="24"/>
              </w:rPr>
            </w:pPr>
            <w:r>
              <w:rPr>
                <w:rFonts w:hint="eastAsia" w:ascii="宋体" w:hAnsi="宋体" w:cs="宋体"/>
                <w:sz w:val="24"/>
              </w:rPr>
              <w:t>7、其他详见第二章《投标人须知》中第一部分“说明”中的第3条款。</w:t>
            </w:r>
          </w:p>
          <w:p>
            <w:pPr>
              <w:spacing w:line="440" w:lineRule="exact"/>
              <w:rPr>
                <w:b/>
                <w:bCs/>
              </w:rPr>
            </w:pPr>
            <w:r>
              <w:rPr>
                <w:rFonts w:hint="eastAsia"/>
                <w:b/>
                <w:bCs/>
              </w:rPr>
              <w:t>注：1、供应商所有提供的相关资质证明文件应属法定有效期内的，若发生变更的，应按有关规定办理完变更手续后方可参加投标，并以发证机关核准的变更为准，否则按无效文件处理。所有资格证明文件复印件应是清晰的并加盖供应商公章。供应商必须对所提供的证明或佐证材料或声明等真实性负责，提供虚假材料谋取成交的其报价无效，并将列入不良行为记录名单。</w:t>
            </w:r>
          </w:p>
          <w:p>
            <w:pPr>
              <w:spacing w:line="440" w:lineRule="exact"/>
              <w:rPr>
                <w:b/>
                <w:bCs/>
              </w:rPr>
            </w:pPr>
            <w:r>
              <w:rPr>
                <w:rFonts w:hint="eastAsia"/>
                <w:b/>
                <w:bCs/>
              </w:rPr>
              <w:t>2、资格证明文件有标记“复印无效”等字眼的，需将原件胶装至投标文件正本中，否则按无效报价处理。</w:t>
            </w:r>
          </w:p>
          <w:p>
            <w:pPr>
              <w:spacing w:line="440" w:lineRule="exact"/>
              <w:rPr>
                <w:b/>
                <w:bCs/>
              </w:rPr>
            </w:pPr>
            <w:r>
              <w:rPr>
                <w:rFonts w:hint="eastAsia"/>
                <w:b/>
                <w:bCs/>
              </w:rPr>
              <w:t>3、依法免税或不需要缴纳社会保障资金的供应商，应提供相应文件证明其依法免税或不需要缴纳社会保障资金。</w:t>
            </w:r>
          </w:p>
          <w:p>
            <w:pPr>
              <w:spacing w:line="360" w:lineRule="auto"/>
              <w:rPr>
                <w:rFonts w:ascii="宋体" w:hAnsi="宋体" w:cs="宋体"/>
                <w:b/>
                <w:sz w:val="24"/>
              </w:rPr>
            </w:pPr>
            <w:r>
              <w:rPr>
                <w:rFonts w:hint="eastAsia"/>
                <w:b/>
                <w:bCs/>
              </w:rPr>
              <w:t>4、因疫情影响享受缓缴或免缴社保、税款的企业，无法提供相关社保、税收缴纳证明材料的，提供有关情况说明视同社保、税收缴纳证明材料提交完整。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3</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r>
              <w:rPr>
                <w:rFonts w:hint="eastAsia" w:ascii="宋体" w:hAnsi="宋体" w:cs="宋体"/>
                <w:sz w:val="24"/>
                <w:szCs w:val="20"/>
              </w:rPr>
              <w:t>投标有效期：投标截止期结束后</w:t>
            </w:r>
            <w:r>
              <w:rPr>
                <w:rFonts w:hint="eastAsia" w:ascii="宋体" w:hAnsi="宋体" w:cs="宋体"/>
                <w:sz w:val="24"/>
                <w:szCs w:val="20"/>
                <w:u w:val="single"/>
              </w:rPr>
              <w:t xml:space="preserve"> 90 </w:t>
            </w:r>
            <w:r>
              <w:rPr>
                <w:rFonts w:hint="eastAsia" w:ascii="宋体" w:hAnsi="宋体" w:cs="宋体"/>
                <w:sz w:val="24"/>
                <w:szCs w:val="20"/>
              </w:rPr>
              <w:t>日历日。</w:t>
            </w:r>
          </w:p>
          <w:p>
            <w:pPr>
              <w:spacing w:line="360" w:lineRule="auto"/>
              <w:rPr>
                <w:rFonts w:ascii="宋体" w:hAnsi="宋体" w:cs="宋体"/>
                <w:sz w:val="24"/>
                <w:szCs w:val="20"/>
              </w:rPr>
            </w:pPr>
            <w:r>
              <w:rPr>
                <w:rFonts w:hint="eastAsia" w:ascii="宋体" w:hAnsi="宋体" w:cs="宋体"/>
                <w:sz w:val="24"/>
                <w:szCs w:val="20"/>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4</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ind w:left="2160" w:hanging="2160" w:hangingChars="900"/>
              <w:rPr>
                <w:rFonts w:ascii="宋体" w:hAnsi="宋体" w:cs="宋体"/>
                <w:sz w:val="24"/>
                <w:szCs w:val="20"/>
              </w:rPr>
            </w:pPr>
            <w:r>
              <w:rPr>
                <w:rFonts w:hint="eastAsia" w:ascii="宋体" w:hAnsi="宋体" w:cs="宋体"/>
                <w:sz w:val="24"/>
                <w:szCs w:val="20"/>
              </w:rPr>
              <w:t>投标文件递交地址：宁德市福宁南路6号（中益家居博览中心）1幢1102</w:t>
            </w:r>
          </w:p>
          <w:p>
            <w:pPr>
              <w:spacing w:line="360" w:lineRule="auto"/>
              <w:rPr>
                <w:rFonts w:ascii="宋体" w:hAnsi="宋体" w:cs="宋体"/>
                <w:sz w:val="24"/>
                <w:szCs w:val="20"/>
              </w:rPr>
            </w:pPr>
            <w:r>
              <w:rPr>
                <w:rFonts w:hint="eastAsia" w:ascii="宋体" w:hAnsi="宋体" w:cs="宋体"/>
                <w:sz w:val="24"/>
                <w:szCs w:val="20"/>
              </w:rPr>
              <w:t xml:space="preserve">接收人：福建省中福工程造价咨询有限公司 </w:t>
            </w:r>
          </w:p>
          <w:p>
            <w:pPr>
              <w:spacing w:line="360" w:lineRule="auto"/>
              <w:rPr>
                <w:rFonts w:ascii="宋体" w:hAnsi="宋体" w:cs="宋体"/>
                <w:sz w:val="24"/>
                <w:szCs w:val="20"/>
              </w:rPr>
            </w:pPr>
            <w:r>
              <w:rPr>
                <w:rFonts w:hint="eastAsia" w:ascii="宋体" w:hAnsi="宋体" w:cs="宋体"/>
                <w:sz w:val="24"/>
                <w:szCs w:val="20"/>
              </w:rPr>
              <w:t>投标截止时间：</w:t>
            </w:r>
            <w:r>
              <w:rPr>
                <w:rFonts w:hint="eastAsia" w:ascii="宋体" w:hAnsi="宋体" w:cs="宋体"/>
                <w:sz w:val="24"/>
                <w:szCs w:val="20"/>
                <w:u w:val="single"/>
              </w:rPr>
              <w:t xml:space="preserve"> 2022年  月  日</w:t>
            </w:r>
            <w:r>
              <w:rPr>
                <w:rFonts w:hint="eastAsia" w:ascii="宋体" w:hAnsi="宋体" w:cs="宋体"/>
                <w:sz w:val="24"/>
                <w:u w:val="single"/>
              </w:rPr>
              <w:t>上午9:00</w:t>
            </w:r>
            <w:r>
              <w:rPr>
                <w:rFonts w:hint="eastAsia" w:ascii="宋体" w:hAnsi="宋体" w:cs="宋体"/>
                <w:sz w:val="24"/>
                <w:szCs w:val="20"/>
                <w:u w:val="singl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5</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ind w:firstLine="352" w:firstLineChars="147"/>
              <w:jc w:val="left"/>
              <w:rPr>
                <w:rFonts w:ascii="宋体" w:hAnsi="宋体" w:cs="宋体"/>
                <w:bCs/>
                <w:color w:val="auto"/>
                <w:sz w:val="24"/>
                <w:shd w:val="pct10" w:color="auto" w:fill="FFFFFF"/>
              </w:rPr>
            </w:pPr>
            <w:r>
              <w:rPr>
                <w:rFonts w:hint="eastAsia" w:ascii="宋体" w:hAnsi="宋体" w:cs="宋体"/>
                <w:bCs/>
                <w:color w:val="auto"/>
                <w:sz w:val="24"/>
                <w:shd w:val="pct10" w:color="auto" w:fill="FFFFFF"/>
              </w:rPr>
              <w:t>保证金: 合同包1保证金为人民</w:t>
            </w:r>
            <w:r>
              <w:rPr>
                <w:rFonts w:hint="eastAsia" w:ascii="宋体" w:hAnsi="宋体" w:cs="宋体"/>
                <w:bCs/>
                <w:color w:val="auto"/>
                <w:sz w:val="24"/>
                <w:szCs w:val="22"/>
                <w:shd w:val="pct10" w:color="auto" w:fill="FFFFFF"/>
              </w:rPr>
              <w:t>币壹拾贰万肆仟元</w:t>
            </w:r>
            <w:r>
              <w:rPr>
                <w:rFonts w:hint="eastAsia" w:ascii="宋体" w:hAnsi="宋体" w:cs="宋体"/>
                <w:bCs/>
                <w:color w:val="auto"/>
                <w:sz w:val="24"/>
                <w:shd w:val="pct10" w:color="auto" w:fill="FFFFFF"/>
              </w:rPr>
              <w:t>整（￥</w:t>
            </w:r>
            <w:r>
              <w:rPr>
                <w:rFonts w:hint="eastAsia" w:ascii="宋体" w:hAnsi="宋体" w:cs="宋体"/>
                <w:color w:val="auto"/>
                <w:kern w:val="0"/>
                <w:sz w:val="24"/>
                <w:shd w:val="clear" w:color="FFFFFF" w:fill="D9D9D9"/>
              </w:rPr>
              <w:t>124000</w:t>
            </w:r>
            <w:r>
              <w:rPr>
                <w:rFonts w:hint="eastAsia" w:ascii="宋体" w:hAnsi="宋体" w:cs="宋体"/>
                <w:bCs/>
                <w:color w:val="auto"/>
                <w:sz w:val="24"/>
                <w:shd w:val="pct10" w:color="auto" w:fill="FFFFFF"/>
              </w:rPr>
              <w:t>元），投标人应以电汇、转帐等非现金形式提交并保证</w:t>
            </w:r>
            <w:r>
              <w:rPr>
                <w:rFonts w:hint="eastAsia" w:ascii="宋体" w:hAnsi="宋体" w:cs="宋体"/>
                <w:b/>
                <w:color w:val="auto"/>
                <w:sz w:val="24"/>
                <w:u w:val="single"/>
                <w:shd w:val="clear" w:color="FFFFFF" w:fill="D9D9D9"/>
              </w:rPr>
              <w:t>投标截止时间前</w:t>
            </w:r>
            <w:r>
              <w:rPr>
                <w:rFonts w:hint="eastAsia" w:ascii="宋体" w:hAnsi="宋体" w:cs="宋体"/>
                <w:bCs/>
                <w:color w:val="auto"/>
                <w:sz w:val="24"/>
                <w:shd w:val="pct10" w:color="auto" w:fill="FFFFFF"/>
              </w:rPr>
              <w:t>到达招标文件中所指定的帐号，采购代理机构将以开户银行提供的保证金到帐时间为依据进行确认。保证金未按规定时间到账或提交保证金的汇款人名称与报价投标人名称不一致的，其报价将被拒绝。</w:t>
            </w:r>
          </w:p>
          <w:p>
            <w:pPr>
              <w:pStyle w:val="13"/>
              <w:widowControl/>
              <w:spacing w:line="360" w:lineRule="auto"/>
              <w:jc w:val="left"/>
              <w:rPr>
                <w:rFonts w:hint="default" w:hAnsi="宋体"/>
                <w:b/>
                <w:color w:val="auto"/>
                <w:sz w:val="24"/>
                <w:szCs w:val="24"/>
                <w:lang w:val="zh-CN"/>
              </w:rPr>
            </w:pPr>
            <w:r>
              <w:rPr>
                <w:rFonts w:hAnsi="宋体"/>
                <w:b/>
                <w:color w:val="auto"/>
                <w:sz w:val="24"/>
                <w:szCs w:val="24"/>
              </w:rPr>
              <w:t>投标保证金</w:t>
            </w:r>
            <w:r>
              <w:rPr>
                <w:rFonts w:hAnsi="宋体"/>
                <w:b/>
                <w:color w:val="auto"/>
                <w:sz w:val="24"/>
                <w:szCs w:val="24"/>
                <w:lang w:val="zh-CN"/>
              </w:rPr>
              <w:t>专户：</w:t>
            </w:r>
          </w:p>
          <w:p>
            <w:pPr>
              <w:pStyle w:val="13"/>
              <w:spacing w:line="360" w:lineRule="auto"/>
              <w:jc w:val="left"/>
              <w:rPr>
                <w:rFonts w:hint="default" w:hAnsi="宋体"/>
                <w:color w:val="auto"/>
                <w:sz w:val="24"/>
                <w:szCs w:val="22"/>
              </w:rPr>
            </w:pPr>
            <w:r>
              <w:rPr>
                <w:rFonts w:hAnsi="宋体"/>
                <w:color w:val="auto"/>
                <w:sz w:val="24"/>
                <w:szCs w:val="22"/>
              </w:rPr>
              <w:t>开户行：建行宁德东侨支行</w:t>
            </w:r>
          </w:p>
          <w:p>
            <w:pPr>
              <w:spacing w:line="360" w:lineRule="auto"/>
              <w:rPr>
                <w:rFonts w:ascii="宋体" w:hAnsi="宋体"/>
                <w:color w:val="auto"/>
                <w:sz w:val="24"/>
                <w:szCs w:val="22"/>
              </w:rPr>
            </w:pPr>
            <w:r>
              <w:rPr>
                <w:rFonts w:hint="eastAsia" w:ascii="宋体" w:hAnsi="宋体"/>
                <w:color w:val="auto"/>
                <w:sz w:val="24"/>
                <w:szCs w:val="22"/>
              </w:rPr>
              <w:t>账号：35050168610700001008</w:t>
            </w:r>
          </w:p>
          <w:p>
            <w:pPr>
              <w:spacing w:line="360" w:lineRule="auto"/>
              <w:rPr>
                <w:color w:val="auto"/>
              </w:rPr>
            </w:pPr>
            <w:r>
              <w:rPr>
                <w:rFonts w:hint="eastAsia" w:ascii="宋体" w:hAnsi="宋体"/>
                <w:color w:val="auto"/>
                <w:sz w:val="24"/>
                <w:szCs w:val="22"/>
              </w:rPr>
              <w:t>户名：福建省中福工程造价咨询有限公司宁德分公司</w:t>
            </w:r>
          </w:p>
          <w:p>
            <w:pPr>
              <w:spacing w:line="360" w:lineRule="auto"/>
              <w:jc w:val="left"/>
              <w:rPr>
                <w:rFonts w:ascii="宋体" w:hAnsi="宋体" w:cs="宋体"/>
                <w:b/>
                <w:color w:val="auto"/>
                <w:sz w:val="24"/>
                <w:szCs w:val="20"/>
                <w:shd w:val="pct10" w:color="auto" w:fill="FFFFFF"/>
              </w:rPr>
            </w:pPr>
            <w:r>
              <w:rPr>
                <w:rFonts w:hint="eastAsia" w:ascii="宋体" w:hAnsi="宋体" w:cs="宋体"/>
                <w:bCs/>
                <w:color w:val="auto"/>
                <w:sz w:val="24"/>
                <w:shd w:val="pct10" w:color="auto" w:fill="FFFFFF"/>
              </w:rPr>
              <w:t>注：保证金转账时请注明所投项目的项目编号。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6</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0"/>
              </w:rPr>
            </w:pPr>
            <w:r>
              <w:rPr>
                <w:rFonts w:hint="eastAsia" w:ascii="宋体" w:hAnsi="宋体" w:cs="宋体"/>
                <w:color w:val="auto"/>
                <w:sz w:val="24"/>
                <w:szCs w:val="20"/>
              </w:rPr>
              <w:t>评标标准和方法：综合评分法，评分项详见附1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7</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pStyle w:val="13"/>
              <w:widowControl/>
              <w:spacing w:line="360" w:lineRule="auto"/>
              <w:ind w:firstLine="480" w:firstLineChars="200"/>
              <w:jc w:val="left"/>
              <w:rPr>
                <w:rFonts w:hint="default" w:hAnsi="宋体" w:cs="宋体"/>
                <w:sz w:val="24"/>
              </w:rPr>
            </w:pPr>
            <w:r>
              <w:rPr>
                <w:rFonts w:hAnsi="宋体" w:cs="宋体"/>
                <w:sz w:val="24"/>
              </w:rPr>
              <w:t>招标服务费：</w:t>
            </w:r>
            <w:r>
              <w:rPr>
                <w:rFonts w:hAnsi="宋体" w:cs="宋体"/>
                <w:sz w:val="24"/>
                <w:szCs w:val="24"/>
              </w:rPr>
              <w:t>本项目采购代理服务费100万元以下按成交总金额的1.5%；100万-500万按中标金额的0.8%；500万-1000万按中标金额的0.48%；1000万-5000万按中标金额的0.25%按差额定率累进法计算的80%收取。</w:t>
            </w:r>
          </w:p>
          <w:p>
            <w:pPr>
              <w:pStyle w:val="13"/>
              <w:widowControl/>
              <w:spacing w:line="360" w:lineRule="auto"/>
              <w:ind w:firstLine="480" w:firstLineChars="200"/>
              <w:jc w:val="left"/>
              <w:rPr>
                <w:rFonts w:hint="default" w:hAnsi="宋体" w:cs="宋体"/>
                <w:sz w:val="24"/>
              </w:rPr>
            </w:pPr>
            <w:r>
              <w:rPr>
                <w:rFonts w:hAnsi="宋体" w:cs="宋体"/>
                <w:sz w:val="24"/>
              </w:rPr>
              <w:t>招标代理服务费由中标方在领取中标通知书前以支票、现金等付款方式一次性付清。</w:t>
            </w:r>
          </w:p>
          <w:p>
            <w:pPr>
              <w:pStyle w:val="13"/>
              <w:widowControl/>
              <w:spacing w:line="360" w:lineRule="auto"/>
              <w:ind w:firstLine="482" w:firstLineChars="200"/>
              <w:jc w:val="left"/>
              <w:rPr>
                <w:rFonts w:hint="default" w:hAnsi="宋体"/>
                <w:b/>
                <w:sz w:val="24"/>
                <w:szCs w:val="24"/>
                <w:lang w:val="zh-CN"/>
              </w:rPr>
            </w:pPr>
            <w:r>
              <w:rPr>
                <w:rFonts w:hAnsi="宋体"/>
                <w:b/>
                <w:sz w:val="24"/>
                <w:szCs w:val="24"/>
                <w:lang w:val="zh-CN"/>
              </w:rPr>
              <w:t>服务费专户：</w:t>
            </w:r>
          </w:p>
          <w:p>
            <w:pPr>
              <w:spacing w:line="360" w:lineRule="auto"/>
              <w:ind w:firstLine="480" w:firstLineChars="200"/>
              <w:rPr>
                <w:rFonts w:ascii="宋体" w:hAnsi="宋体" w:cs="宋体"/>
                <w:sz w:val="24"/>
                <w:szCs w:val="20"/>
              </w:rPr>
            </w:pPr>
            <w:r>
              <w:rPr>
                <w:rFonts w:hint="eastAsia" w:ascii="宋体" w:hAnsi="宋体" w:cs="宋体"/>
                <w:sz w:val="24"/>
                <w:szCs w:val="20"/>
              </w:rPr>
              <w:t>开户名：福建省中福工程造价咨询有限公司宁德分公司</w:t>
            </w:r>
          </w:p>
          <w:p>
            <w:pPr>
              <w:spacing w:line="360" w:lineRule="auto"/>
              <w:ind w:firstLine="480" w:firstLineChars="200"/>
              <w:rPr>
                <w:rFonts w:ascii="宋体" w:hAnsi="宋体" w:cs="宋体"/>
                <w:sz w:val="24"/>
                <w:szCs w:val="20"/>
              </w:rPr>
            </w:pPr>
            <w:r>
              <w:rPr>
                <w:rFonts w:hint="eastAsia" w:ascii="宋体" w:hAnsi="宋体" w:cs="宋体"/>
                <w:sz w:val="24"/>
                <w:szCs w:val="20"/>
              </w:rPr>
              <w:t>开户行：中国建设银行股份有限公司宁德市东侨支行</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账  号：35050168610700001008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8</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最高限价</w:t>
            </w:r>
          </w:p>
        </w:tc>
        <w:tc>
          <w:tcPr>
            <w:tcW w:w="776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spacing w:line="360" w:lineRule="auto"/>
              <w:rPr>
                <w:rFonts w:ascii="宋体" w:hAnsi="宋体" w:cs="宋体"/>
                <w:sz w:val="24"/>
              </w:rPr>
            </w:pPr>
            <w:r>
              <w:rPr>
                <w:rFonts w:hint="eastAsia"/>
                <w:color w:val="000000"/>
                <w:sz w:val="24"/>
                <w:lang w:bidi="en-US"/>
              </w:rPr>
              <w:t>最高限价</w:t>
            </w:r>
            <w:r>
              <w:rPr>
                <w:rFonts w:hint="eastAsia" w:ascii="宋体" w:hAnsi="宋体" w:cs="宋体"/>
                <w:color w:val="FF0000"/>
                <w:kern w:val="0"/>
                <w:sz w:val="24"/>
              </w:rPr>
              <w:t>1240</w:t>
            </w:r>
            <w:r>
              <w:rPr>
                <w:rFonts w:hint="eastAsia"/>
                <w:color w:val="000000"/>
                <w:sz w:val="24"/>
                <w:lang w:bidi="en-US"/>
              </w:rPr>
              <w:t>万元，</w:t>
            </w:r>
            <w:r>
              <w:rPr>
                <w:rFonts w:hint="eastAsia" w:ascii="宋体" w:hAnsi="宋体" w:cs="宋体"/>
                <w:sz w:val="24"/>
                <w:szCs w:val="20"/>
              </w:rPr>
              <w:t>投标人报价若高于最高限价，视为无效投标。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9</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0"/>
              </w:rPr>
            </w:pPr>
            <w:r>
              <w:rPr>
                <w:rFonts w:hint="eastAsia" w:ascii="宋体" w:hAnsi="宋体" w:cs="宋体"/>
                <w:sz w:val="24"/>
                <w:szCs w:val="20"/>
              </w:rPr>
              <w:t>投标文件装订要求：</w:t>
            </w:r>
          </w:p>
          <w:p>
            <w:pPr>
              <w:spacing w:line="360" w:lineRule="auto"/>
              <w:ind w:firstLine="354" w:firstLineChars="147"/>
              <w:rPr>
                <w:rFonts w:ascii="宋体" w:hAnsi="宋体" w:cs="宋体"/>
                <w:b/>
                <w:sz w:val="24"/>
                <w:szCs w:val="20"/>
                <w:shd w:val="pct10" w:color="auto" w:fill="FFFFFF"/>
              </w:rPr>
            </w:pPr>
            <w:r>
              <w:rPr>
                <w:rFonts w:hint="eastAsia" w:ascii="宋体" w:hAnsi="宋体" w:cs="宋体"/>
                <w:b/>
                <w:sz w:val="24"/>
                <w:szCs w:val="20"/>
                <w:shd w:val="pct10" w:color="auto" w:fill="FFFFFF"/>
              </w:rPr>
              <w:t>投标人须编制由本须知第10条规定文件组成的投标文件，报价部分、资格及资信证明部分正本一份和副本二份；技术商务部分正本一份和副本六份（报价部分、技术商务部分、资格及资信证明部分需单独装订，分册密封投标），电子文件一份，正本用A4幅面纸张打印装订成册（含产品彩页），应编制封面目录、页码，必须用胶装（为永久性、无破坏不可拆的，详见</w:t>
            </w:r>
            <w:r>
              <w:fldChar w:fldCharType="begin"/>
            </w:r>
            <w:r>
              <w:instrText xml:space="preserve"> HYPERLINK "file:/C:/Users/Administrator.USER-20170814WJ/Desktop/新建%20Microsoft%20Word%20文档%20(2).docx" \l "附件2：投标文件标准装订范本" </w:instrText>
            </w:r>
            <w:r>
              <w:fldChar w:fldCharType="separate"/>
            </w:r>
            <w:r>
              <w:rPr>
                <w:rStyle w:val="27"/>
                <w:rFonts w:hint="eastAsia" w:ascii="宋体" w:hAnsi="宋体" w:cs="宋体"/>
                <w:b/>
                <w:color w:val="auto"/>
                <w:sz w:val="24"/>
                <w:szCs w:val="20"/>
                <w:shd w:val="pct10" w:color="auto" w:fill="FFFFFF"/>
              </w:rPr>
              <w:t>附件2</w:t>
            </w:r>
            <w:r>
              <w:rPr>
                <w:rStyle w:val="27"/>
                <w:rFonts w:hint="eastAsia" w:ascii="宋体" w:hAnsi="宋体" w:cs="宋体"/>
                <w:b/>
                <w:color w:val="auto"/>
                <w:sz w:val="24"/>
                <w:szCs w:val="20"/>
                <w:shd w:val="pct10" w:color="auto" w:fill="FFFFFF"/>
              </w:rPr>
              <w:fldChar w:fldCharType="end"/>
            </w:r>
            <w:r>
              <w:rPr>
                <w:rFonts w:hint="eastAsia" w:ascii="宋体" w:hAnsi="宋体" w:cs="宋体"/>
                <w:b/>
                <w:sz w:val="24"/>
                <w:szCs w:val="20"/>
                <w:shd w:val="pct10" w:color="auto" w:fill="FFFFFF"/>
              </w:rPr>
              <w:t>）加盖骑缝章或逐页盖章。副本可以用正本的完整复印件并按规定装订成册，并在封面标明“正本”、“副本”字样。正本与副本如有不一致，则以正本为准。（注：若未按要求装订或投标文件技术商务部分出现投标报价，视为无效投标。）</w:t>
            </w:r>
          </w:p>
          <w:p>
            <w:pPr>
              <w:spacing w:line="360" w:lineRule="auto"/>
              <w:ind w:firstLine="354" w:firstLineChars="147"/>
              <w:rPr>
                <w:rFonts w:ascii="宋体" w:hAnsi="宋体" w:cs="宋体"/>
                <w:b/>
                <w:sz w:val="24"/>
                <w:szCs w:val="20"/>
                <w:shd w:val="pct10" w:color="auto" w:fill="FFFFFF"/>
              </w:rPr>
            </w:pPr>
            <w:r>
              <w:rPr>
                <w:rFonts w:hint="eastAsia" w:ascii="宋体" w:hAnsi="宋体" w:cs="宋体"/>
                <w:b/>
                <w:sz w:val="24"/>
                <w:szCs w:val="20"/>
                <w:shd w:val="pct10" w:color="auto" w:fill="FFFFFF"/>
              </w:rPr>
              <w:t>电子文件，投标人必须将加盖红色公章的投标文件正本全部内容扫描成电子文件（U盘，无病毒），与投标文件正本一起提交，其中所有文件不做压缩处理、不设密码。未按以上格式完成并提交，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10</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退投标保证金</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sz w:val="24"/>
                <w:szCs w:val="20"/>
              </w:rPr>
            </w:pPr>
            <w:r>
              <w:rPr>
                <w:rFonts w:hint="eastAsia" w:ascii="宋体" w:hAnsi="宋体" w:cs="宋体"/>
                <w:b/>
                <w:sz w:val="24"/>
                <w:szCs w:val="20"/>
              </w:rPr>
              <w:t>中标方将签订的采购合同按以下规定提交招标代理机构，以便我司进行合同公示及办理退还保证金。办理保证金退还的咨询专线：0593-2826489。</w:t>
            </w:r>
          </w:p>
          <w:p>
            <w:pPr>
              <w:spacing w:line="360" w:lineRule="auto"/>
              <w:rPr>
                <w:rFonts w:ascii="宋体" w:hAnsi="宋体" w:cs="宋体"/>
                <w:b/>
                <w:sz w:val="24"/>
                <w:szCs w:val="20"/>
              </w:rPr>
            </w:pPr>
            <w:r>
              <w:rPr>
                <w:rFonts w:hint="eastAsia" w:ascii="宋体" w:hAnsi="宋体" w:cs="宋体"/>
                <w:b/>
                <w:sz w:val="24"/>
                <w:szCs w:val="20"/>
              </w:rPr>
              <w:t>1、 中标单位需将合同原件扫描发至fjszfnd@163.com邮箱，内容及公章必须清晰（不接受传真件），同时请在邮件中注明招标编号、项目名称、中标单位名称、中标金额、投标保证金金额、合同签订日期、单位法人名字、联系电话，我司将在一个工作日内作出邮件形式的回复，如未收到回复有可能我司未收到合同，请再次发送，以便我司退保工作的顺利进行。（未按以上要求申请办理，所有责任投标方自负）。</w:t>
            </w:r>
          </w:p>
          <w:p>
            <w:pPr>
              <w:spacing w:line="360" w:lineRule="auto"/>
              <w:rPr>
                <w:rFonts w:ascii="宋体" w:hAnsi="宋体" w:cs="宋体"/>
                <w:b/>
                <w:sz w:val="24"/>
                <w:szCs w:val="20"/>
                <w:shd w:val="pct10" w:color="auto" w:fill="FFFFFF"/>
              </w:rPr>
            </w:pPr>
            <w:r>
              <w:rPr>
                <w:rFonts w:hint="eastAsia" w:ascii="宋体" w:hAnsi="宋体" w:cs="宋体"/>
                <w:b/>
                <w:sz w:val="24"/>
                <w:szCs w:val="20"/>
              </w:rPr>
              <w:t>2、 落标单位需将落标结果通知书回执扫描发至fjszfnd@163.com邮箱，内容及公章必须清晰（不接受传真件），同时请在邮件中注明招标编号、项目名称、投标保证金金额、单位名称、联系电话，我司将在一个工作日内作出邮件形式的回复，如未收到回复有可能我司未收到落标通知书回执，请再次发送，以便我司退保工作的顺利进行。（未按以上要求申请办理，所有责任投标方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11</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szCs w:val="20"/>
              </w:rPr>
              <w:t>无效投标条款</w:t>
            </w:r>
          </w:p>
        </w:tc>
        <w:tc>
          <w:tcPr>
            <w:tcW w:w="77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
                <w:sz w:val="24"/>
                <w:szCs w:val="20"/>
              </w:rPr>
            </w:pPr>
            <w:r>
              <w:rPr>
                <w:rFonts w:hint="eastAsia" w:ascii="宋体" w:hAnsi="宋体" w:cs="宋体"/>
                <w:b/>
                <w:sz w:val="24"/>
                <w:szCs w:val="20"/>
              </w:rPr>
              <w:t>无效投标条款：凡有下列情况之一者，招标文件也将被视为未实质性响应招标文件要求，按无效投标处理：</w:t>
            </w:r>
          </w:p>
          <w:p>
            <w:pPr>
              <w:snapToGrid w:val="0"/>
              <w:spacing w:line="360" w:lineRule="auto"/>
              <w:rPr>
                <w:rFonts w:ascii="宋体" w:hAnsi="宋体" w:cs="宋体"/>
                <w:sz w:val="24"/>
                <w:szCs w:val="20"/>
              </w:rPr>
            </w:pPr>
            <w:r>
              <w:rPr>
                <w:rFonts w:hint="eastAsia" w:ascii="宋体" w:hAnsi="宋体" w:cs="宋体"/>
                <w:sz w:val="24"/>
                <w:szCs w:val="20"/>
              </w:rPr>
              <w:t>（1）未按本须知第13条的规定要求装订或投标文件技术商务部分出现投标报价，视为无效投标；</w:t>
            </w:r>
          </w:p>
          <w:p>
            <w:pPr>
              <w:snapToGrid w:val="0"/>
              <w:spacing w:line="360" w:lineRule="auto"/>
              <w:rPr>
                <w:rFonts w:ascii="宋体" w:hAnsi="宋体" w:cs="宋体"/>
                <w:sz w:val="24"/>
                <w:szCs w:val="20"/>
              </w:rPr>
            </w:pPr>
            <w:r>
              <w:rPr>
                <w:rFonts w:hint="eastAsia" w:ascii="宋体" w:hAnsi="宋体" w:cs="宋体"/>
                <w:sz w:val="24"/>
                <w:szCs w:val="20"/>
              </w:rPr>
              <w:t>（2）投标文件未按照本须知第14条的规定进行密封、标记的；</w:t>
            </w:r>
          </w:p>
          <w:p>
            <w:pPr>
              <w:snapToGrid w:val="0"/>
              <w:spacing w:line="360" w:lineRule="auto"/>
              <w:rPr>
                <w:rFonts w:ascii="宋体" w:hAnsi="宋体" w:cs="宋体"/>
                <w:sz w:val="24"/>
                <w:szCs w:val="20"/>
              </w:rPr>
            </w:pPr>
            <w:r>
              <w:rPr>
                <w:rFonts w:hint="eastAsia" w:ascii="宋体" w:hAnsi="宋体" w:cs="宋体"/>
                <w:sz w:val="24"/>
                <w:szCs w:val="20"/>
              </w:rPr>
              <w:t>（3）未按规定由投标人的法定代表人或其授权代表签字，或未加盖投标人公章的；或签字人未经法定代表人有效授权委托的；</w:t>
            </w:r>
          </w:p>
          <w:p>
            <w:pPr>
              <w:snapToGrid w:val="0"/>
              <w:spacing w:line="360" w:lineRule="auto"/>
              <w:rPr>
                <w:rFonts w:ascii="宋体" w:hAnsi="宋体" w:cs="宋体"/>
                <w:sz w:val="24"/>
                <w:szCs w:val="20"/>
              </w:rPr>
            </w:pPr>
            <w:r>
              <w:rPr>
                <w:rFonts w:hint="eastAsia" w:ascii="宋体" w:hAnsi="宋体" w:cs="宋体"/>
                <w:sz w:val="24"/>
                <w:szCs w:val="20"/>
              </w:rPr>
              <w:t>（4）未按规定提交投标保证金的；</w:t>
            </w:r>
          </w:p>
          <w:p>
            <w:pPr>
              <w:snapToGrid w:val="0"/>
              <w:spacing w:line="360" w:lineRule="auto"/>
              <w:rPr>
                <w:rFonts w:ascii="宋体" w:hAnsi="宋体" w:cs="宋体"/>
                <w:sz w:val="24"/>
                <w:szCs w:val="20"/>
              </w:rPr>
            </w:pPr>
            <w:r>
              <w:rPr>
                <w:rFonts w:hint="eastAsia" w:ascii="宋体" w:hAnsi="宋体" w:cs="宋体"/>
                <w:sz w:val="24"/>
                <w:szCs w:val="20"/>
              </w:rPr>
              <w:t>（5）投标有效期不满足招标文件要求的；</w:t>
            </w:r>
          </w:p>
          <w:p>
            <w:pPr>
              <w:snapToGrid w:val="0"/>
              <w:spacing w:line="360" w:lineRule="auto"/>
              <w:rPr>
                <w:rFonts w:ascii="宋体" w:hAnsi="宋体" w:cs="宋体"/>
                <w:sz w:val="24"/>
                <w:szCs w:val="20"/>
              </w:rPr>
            </w:pPr>
            <w:r>
              <w:rPr>
                <w:rFonts w:hint="eastAsia" w:ascii="宋体" w:hAnsi="宋体" w:cs="宋体"/>
                <w:sz w:val="24"/>
                <w:szCs w:val="20"/>
              </w:rPr>
              <w:t>（6）投标内容与招标内容及要求有重大偏离或保留的；</w:t>
            </w:r>
          </w:p>
          <w:p>
            <w:pPr>
              <w:snapToGrid w:val="0"/>
              <w:spacing w:line="360" w:lineRule="auto"/>
              <w:rPr>
                <w:rFonts w:ascii="宋体" w:hAnsi="宋体" w:cs="宋体"/>
                <w:sz w:val="24"/>
                <w:szCs w:val="20"/>
              </w:rPr>
            </w:pPr>
            <w:r>
              <w:rPr>
                <w:rFonts w:hint="eastAsia" w:ascii="宋体" w:hAnsi="宋体" w:cs="宋体"/>
                <w:sz w:val="24"/>
                <w:szCs w:val="20"/>
              </w:rPr>
              <w:t>（7）投标人提交的是可选择的报价；</w:t>
            </w:r>
          </w:p>
          <w:p>
            <w:pPr>
              <w:snapToGrid w:val="0"/>
              <w:spacing w:line="360" w:lineRule="auto"/>
              <w:rPr>
                <w:rFonts w:ascii="宋体" w:hAnsi="宋体" w:cs="宋体"/>
                <w:sz w:val="24"/>
                <w:szCs w:val="20"/>
              </w:rPr>
            </w:pPr>
            <w:r>
              <w:rPr>
                <w:rFonts w:hint="eastAsia" w:ascii="宋体" w:hAnsi="宋体" w:cs="宋体"/>
                <w:sz w:val="24"/>
                <w:szCs w:val="20"/>
              </w:rPr>
              <w:t>（8）投标人未按规定对投标进行报价及分项报价；</w:t>
            </w:r>
          </w:p>
          <w:p>
            <w:pPr>
              <w:snapToGrid w:val="0"/>
              <w:spacing w:line="360" w:lineRule="auto"/>
              <w:rPr>
                <w:rFonts w:ascii="宋体" w:hAnsi="宋体" w:cs="宋体"/>
                <w:sz w:val="24"/>
                <w:szCs w:val="20"/>
              </w:rPr>
            </w:pPr>
            <w:r>
              <w:rPr>
                <w:rFonts w:hint="eastAsia" w:ascii="宋体" w:hAnsi="宋体" w:cs="宋体"/>
                <w:sz w:val="24"/>
                <w:szCs w:val="20"/>
              </w:rPr>
              <w:t>（9）投标文件组成不符合招标文件要求的；</w:t>
            </w:r>
          </w:p>
          <w:p>
            <w:pPr>
              <w:snapToGrid w:val="0"/>
              <w:spacing w:line="360" w:lineRule="auto"/>
              <w:rPr>
                <w:rFonts w:ascii="宋体" w:hAnsi="宋体" w:cs="宋体"/>
                <w:sz w:val="24"/>
                <w:szCs w:val="20"/>
              </w:rPr>
            </w:pPr>
            <w:r>
              <w:rPr>
                <w:rFonts w:hint="eastAsia" w:ascii="宋体" w:hAnsi="宋体" w:cs="宋体"/>
                <w:sz w:val="24"/>
                <w:szCs w:val="20"/>
              </w:rPr>
              <w:t>（10）投标文件中提供虚假或失实资料的；</w:t>
            </w:r>
          </w:p>
          <w:p>
            <w:pPr>
              <w:snapToGrid w:val="0"/>
              <w:spacing w:line="360" w:lineRule="auto"/>
              <w:rPr>
                <w:rFonts w:ascii="宋体" w:hAnsi="宋体" w:cs="宋体"/>
                <w:sz w:val="24"/>
                <w:szCs w:val="20"/>
              </w:rPr>
            </w:pPr>
            <w:r>
              <w:rPr>
                <w:rFonts w:hint="eastAsia" w:ascii="宋体" w:hAnsi="宋体" w:cs="宋体"/>
                <w:sz w:val="24"/>
                <w:szCs w:val="20"/>
              </w:rPr>
              <w:t>（11）不符合招标文件中规定的其它实质性条款；</w:t>
            </w:r>
          </w:p>
          <w:p>
            <w:pPr>
              <w:snapToGrid w:val="0"/>
              <w:spacing w:line="360" w:lineRule="auto"/>
              <w:rPr>
                <w:rFonts w:ascii="宋体" w:hAnsi="宋体" w:cs="宋体"/>
                <w:sz w:val="24"/>
                <w:szCs w:val="20"/>
              </w:rPr>
            </w:pPr>
            <w:r>
              <w:rPr>
                <w:rFonts w:hint="eastAsia" w:ascii="宋体" w:hAnsi="宋体" w:cs="宋体"/>
                <w:sz w:val="24"/>
                <w:szCs w:val="20"/>
              </w:rPr>
              <w:t>（12）未按规定办理报名手续的；</w:t>
            </w:r>
          </w:p>
          <w:p>
            <w:pPr>
              <w:snapToGrid w:val="0"/>
              <w:spacing w:line="360" w:lineRule="auto"/>
              <w:rPr>
                <w:rFonts w:ascii="宋体" w:hAnsi="宋体" w:cs="宋体"/>
                <w:sz w:val="24"/>
                <w:szCs w:val="20"/>
              </w:rPr>
            </w:pPr>
            <w:r>
              <w:rPr>
                <w:rFonts w:hint="eastAsia" w:ascii="宋体" w:hAnsi="宋体" w:cs="宋体"/>
                <w:sz w:val="24"/>
                <w:szCs w:val="20"/>
              </w:rPr>
              <w:t>（13）未在投标截止时间前送达的投标文件；</w:t>
            </w:r>
          </w:p>
          <w:p>
            <w:pPr>
              <w:snapToGrid w:val="0"/>
              <w:spacing w:line="360" w:lineRule="auto"/>
              <w:rPr>
                <w:rFonts w:ascii="宋体" w:hAnsi="宋体" w:cs="宋体"/>
                <w:sz w:val="24"/>
                <w:szCs w:val="20"/>
              </w:rPr>
            </w:pPr>
            <w:r>
              <w:rPr>
                <w:rFonts w:hint="eastAsia" w:ascii="宋体" w:hAnsi="宋体" w:cs="宋体"/>
                <w:sz w:val="24"/>
                <w:szCs w:val="20"/>
              </w:rPr>
              <w:t>（14）投标人的报价高于最高限价的；</w:t>
            </w:r>
          </w:p>
          <w:p>
            <w:pPr>
              <w:snapToGrid w:val="0"/>
              <w:spacing w:line="360" w:lineRule="auto"/>
              <w:rPr>
                <w:rFonts w:ascii="宋体" w:hAnsi="宋体" w:cs="宋体"/>
                <w:sz w:val="24"/>
                <w:szCs w:val="20"/>
              </w:rPr>
            </w:pPr>
            <w:r>
              <w:rPr>
                <w:rFonts w:hint="eastAsia" w:ascii="宋体" w:hAnsi="宋体" w:cs="宋体"/>
                <w:sz w:val="24"/>
                <w:szCs w:val="20"/>
              </w:rPr>
              <w:t>（15）投标文件没有正本；</w:t>
            </w:r>
          </w:p>
          <w:p>
            <w:pPr>
              <w:snapToGrid w:val="0"/>
              <w:spacing w:line="360" w:lineRule="auto"/>
              <w:rPr>
                <w:rFonts w:ascii="宋体" w:hAnsi="宋体" w:cs="宋体"/>
                <w:sz w:val="24"/>
                <w:szCs w:val="20"/>
              </w:rPr>
            </w:pPr>
            <w:r>
              <w:rPr>
                <w:rFonts w:hint="eastAsia" w:ascii="宋体" w:hAnsi="宋体" w:cs="宋体"/>
                <w:sz w:val="24"/>
                <w:szCs w:val="20"/>
              </w:rPr>
              <w:t>（16）未满足合格投标人资格条件的；</w:t>
            </w:r>
          </w:p>
          <w:p>
            <w:pPr>
              <w:snapToGrid w:val="0"/>
              <w:spacing w:line="360" w:lineRule="auto"/>
              <w:rPr>
                <w:rFonts w:ascii="宋体" w:hAnsi="宋体" w:cs="宋体"/>
                <w:sz w:val="24"/>
                <w:szCs w:val="20"/>
              </w:rPr>
            </w:pPr>
            <w:r>
              <w:rPr>
                <w:rFonts w:hint="eastAsia" w:ascii="宋体" w:hAnsi="宋体" w:cs="宋体"/>
                <w:sz w:val="24"/>
                <w:szCs w:val="20"/>
              </w:rPr>
              <w:t>（17）与本次招标项目设计、编制技术规格和其它文件的公司或提供咨询服务的公司包括其附属机构有关联的；</w:t>
            </w:r>
          </w:p>
          <w:p>
            <w:pPr>
              <w:snapToGrid w:val="0"/>
              <w:spacing w:line="360" w:lineRule="auto"/>
              <w:rPr>
                <w:rFonts w:ascii="宋体" w:hAnsi="宋体" w:cs="宋体"/>
                <w:sz w:val="24"/>
                <w:szCs w:val="20"/>
              </w:rPr>
            </w:pPr>
            <w:r>
              <w:rPr>
                <w:rFonts w:hint="eastAsia" w:ascii="宋体" w:hAnsi="宋体" w:cs="宋体"/>
                <w:sz w:val="24"/>
                <w:szCs w:val="20"/>
              </w:rPr>
              <w:t>（18）出现附件1评标标准和方法中无效投标规定的；</w:t>
            </w:r>
          </w:p>
          <w:p>
            <w:pPr>
              <w:snapToGrid w:val="0"/>
              <w:spacing w:line="360" w:lineRule="auto"/>
              <w:rPr>
                <w:rFonts w:ascii="宋体" w:hAnsi="宋体" w:cs="宋体"/>
                <w:sz w:val="24"/>
                <w:szCs w:val="20"/>
              </w:rPr>
            </w:pPr>
            <w:r>
              <w:rPr>
                <w:rFonts w:hint="eastAsia" w:ascii="宋体" w:hAnsi="宋体" w:cs="宋体"/>
                <w:sz w:val="24"/>
                <w:szCs w:val="20"/>
              </w:rPr>
              <w:t>（19）投标人的报价明显低于其他报价，使得其投标报价可能低于其个别成本的，有可能影响商品质量或不能诚信履约的，但不能合理说明原因或不能提供相关证明材料的；</w:t>
            </w:r>
          </w:p>
          <w:p>
            <w:pPr>
              <w:snapToGrid w:val="0"/>
              <w:spacing w:line="360" w:lineRule="auto"/>
              <w:rPr>
                <w:rFonts w:ascii="宋体" w:hAnsi="宋体" w:cs="宋体"/>
                <w:sz w:val="24"/>
                <w:szCs w:val="20"/>
              </w:rPr>
            </w:pPr>
            <w:r>
              <w:rPr>
                <w:rFonts w:hint="eastAsia" w:ascii="宋体" w:hAnsi="宋体" w:cs="宋体"/>
                <w:sz w:val="24"/>
                <w:szCs w:val="20"/>
              </w:rPr>
              <w:t>（20）投标人存在串通投标行为的；</w:t>
            </w:r>
          </w:p>
          <w:p>
            <w:pPr>
              <w:snapToGrid w:val="0"/>
              <w:spacing w:line="360" w:lineRule="auto"/>
              <w:rPr>
                <w:rFonts w:ascii="宋体" w:hAnsi="宋体" w:cs="宋体"/>
                <w:sz w:val="24"/>
                <w:szCs w:val="20"/>
              </w:rPr>
            </w:pPr>
            <w:r>
              <w:rPr>
                <w:rFonts w:hint="eastAsia" w:ascii="宋体" w:hAnsi="宋体" w:cs="宋体"/>
                <w:sz w:val="24"/>
                <w:szCs w:val="20"/>
              </w:rPr>
              <w:t>（21）投标人承诺的交付地点、交付时间、合同付款方式不满足招标文件要求的；</w:t>
            </w:r>
          </w:p>
          <w:p>
            <w:pPr>
              <w:snapToGrid w:val="0"/>
              <w:spacing w:line="360" w:lineRule="auto"/>
              <w:rPr>
                <w:rFonts w:ascii="宋体" w:hAnsi="宋体" w:cs="宋体"/>
                <w:sz w:val="24"/>
                <w:szCs w:val="20"/>
              </w:rPr>
            </w:pPr>
            <w:r>
              <w:rPr>
                <w:rFonts w:hint="eastAsia" w:ascii="宋体" w:hAnsi="宋体" w:cs="宋体"/>
                <w:sz w:val="24"/>
                <w:szCs w:val="20"/>
              </w:rPr>
              <w:t>（22）投标人应如实详细填写技术参数和商务偏离表，应将技术参数逐条详细列在偏离表中，不得只简单列出规格型号，也不得在“投标响应”</w:t>
            </w:r>
            <w:r>
              <w:rPr>
                <w:rFonts w:hint="eastAsia" w:ascii="宋体" w:hAnsi="宋体" w:cs="宋体"/>
                <w:sz w:val="24"/>
                <w:szCs w:val="22"/>
              </w:rPr>
              <w:t>栏中仅出现“响应”字样，若无详细技术参数偏离表和商务偏离表或未按要求填写的，按无效投标处理。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12</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Tahoma"/>
                <w:b/>
                <w:kern w:val="0"/>
                <w:sz w:val="24"/>
                <w:szCs w:val="20"/>
              </w:rPr>
            </w:pPr>
            <w:r>
              <w:rPr>
                <w:rFonts w:hint="eastAsia" w:ascii="宋体" w:hAnsi="宋体" w:cs="Tahoma"/>
                <w:b/>
                <w:kern w:val="0"/>
                <w:sz w:val="24"/>
                <w:szCs w:val="20"/>
              </w:rPr>
              <w:t>关于串通投标处理:</w:t>
            </w:r>
          </w:p>
          <w:p>
            <w:pPr>
              <w:widowControl/>
              <w:adjustRightInd w:val="0"/>
              <w:snapToGrid w:val="0"/>
              <w:spacing w:line="360" w:lineRule="auto"/>
              <w:ind w:firstLine="361" w:firstLineChars="150"/>
              <w:jc w:val="left"/>
              <w:rPr>
                <w:rFonts w:ascii="宋体" w:hAnsi="宋体" w:cs="Tahoma"/>
                <w:b/>
                <w:kern w:val="0"/>
                <w:sz w:val="24"/>
                <w:szCs w:val="20"/>
              </w:rPr>
            </w:pPr>
            <w:r>
              <w:rPr>
                <w:rFonts w:hint="eastAsia" w:ascii="宋体" w:hAnsi="宋体" w:cs="Tahoma"/>
                <w:b/>
                <w:kern w:val="0"/>
                <w:sz w:val="24"/>
                <w:szCs w:val="20"/>
              </w:rPr>
              <w:t>评标委员会在评标过程中发现投标人存在下列情形之一的，可认定其有串通投标行为，并做出其投标无效的决定：</w:t>
            </w:r>
          </w:p>
          <w:p>
            <w:pPr>
              <w:widowControl/>
              <w:adjustRightInd w:val="0"/>
              <w:snapToGrid w:val="0"/>
              <w:spacing w:line="360" w:lineRule="auto"/>
              <w:jc w:val="left"/>
              <w:rPr>
                <w:rFonts w:ascii="宋体" w:hAnsi="宋体" w:cs="Tahoma"/>
                <w:b/>
                <w:kern w:val="0"/>
                <w:sz w:val="24"/>
                <w:szCs w:val="20"/>
              </w:rPr>
            </w:pPr>
            <w:r>
              <w:rPr>
                <w:rFonts w:hint="eastAsia" w:ascii="宋体" w:hAnsi="宋体" w:cs="Tahoma"/>
                <w:b/>
                <w:kern w:val="0"/>
                <w:sz w:val="24"/>
                <w:szCs w:val="20"/>
              </w:rPr>
              <w:t>（1）不同投标人的投标文件错、漏之处一致或雷同，且不能合理解释的；</w:t>
            </w:r>
          </w:p>
          <w:p>
            <w:pPr>
              <w:widowControl/>
              <w:adjustRightInd w:val="0"/>
              <w:snapToGrid w:val="0"/>
              <w:spacing w:line="360" w:lineRule="auto"/>
              <w:jc w:val="left"/>
              <w:rPr>
                <w:rFonts w:ascii="宋体" w:hAnsi="宋体" w:cs="Tahoma"/>
                <w:b/>
                <w:kern w:val="0"/>
                <w:sz w:val="24"/>
                <w:szCs w:val="20"/>
              </w:rPr>
            </w:pPr>
            <w:r>
              <w:rPr>
                <w:rFonts w:hint="eastAsia" w:ascii="宋体" w:hAnsi="宋体" w:cs="Tahoma"/>
                <w:b/>
                <w:kern w:val="0"/>
                <w:sz w:val="24"/>
                <w:szCs w:val="20"/>
              </w:rPr>
              <w:t>（2）不同的投标人的法定代表人、委托代理人等由同一个单位缴纳社会保险的；</w:t>
            </w:r>
          </w:p>
          <w:p>
            <w:pPr>
              <w:widowControl/>
              <w:adjustRightInd w:val="0"/>
              <w:snapToGrid w:val="0"/>
              <w:spacing w:line="360" w:lineRule="auto"/>
              <w:jc w:val="left"/>
              <w:rPr>
                <w:rFonts w:ascii="宋体" w:hAnsi="宋体" w:cs="Tahoma"/>
                <w:b/>
                <w:kern w:val="0"/>
                <w:sz w:val="24"/>
                <w:szCs w:val="20"/>
              </w:rPr>
            </w:pPr>
            <w:r>
              <w:rPr>
                <w:rFonts w:hint="eastAsia" w:ascii="宋体" w:hAnsi="宋体" w:cs="Tahoma"/>
                <w:b/>
                <w:kern w:val="0"/>
                <w:sz w:val="24"/>
                <w:szCs w:val="20"/>
              </w:rPr>
              <w:t>（3）由同一人或分别由几个有利害关系人携带两个以上（含两个）</w:t>
            </w:r>
            <w:r>
              <w:rPr>
                <w:rFonts w:hint="eastAsia" w:ascii="宋体" w:hAnsi="宋体" w:cs="宋体"/>
                <w:b/>
                <w:kern w:val="0"/>
                <w:sz w:val="24"/>
                <w:szCs w:val="20"/>
              </w:rPr>
              <w:t>投标人</w:t>
            </w:r>
            <w:r>
              <w:rPr>
                <w:rFonts w:hint="eastAsia" w:ascii="宋体" w:hAnsi="宋体" w:cs="Tahoma"/>
                <w:b/>
                <w:kern w:val="0"/>
                <w:sz w:val="24"/>
                <w:szCs w:val="20"/>
              </w:rPr>
              <w:t>的企业资料参与资格审查、领取招标资料，或代表两个以上（含两个）</w:t>
            </w:r>
            <w:r>
              <w:rPr>
                <w:rFonts w:hint="eastAsia" w:ascii="宋体" w:hAnsi="宋体" w:cs="宋体"/>
                <w:b/>
                <w:kern w:val="0"/>
                <w:sz w:val="24"/>
                <w:szCs w:val="20"/>
              </w:rPr>
              <w:t>投标人</w:t>
            </w:r>
            <w:r>
              <w:rPr>
                <w:rFonts w:hint="eastAsia" w:ascii="宋体" w:hAnsi="宋体" w:cs="Tahoma"/>
                <w:b/>
                <w:kern w:val="0"/>
                <w:sz w:val="24"/>
                <w:szCs w:val="20"/>
              </w:rPr>
              <w:t>参加招标答疑会、交纳或退还投标保证金、开标的；</w:t>
            </w:r>
          </w:p>
          <w:p>
            <w:pPr>
              <w:spacing w:line="360" w:lineRule="auto"/>
              <w:rPr>
                <w:rFonts w:ascii="宋体" w:hAnsi="宋体" w:cs="宋体"/>
                <w:sz w:val="24"/>
                <w:szCs w:val="20"/>
              </w:rPr>
            </w:pPr>
            <w:r>
              <w:rPr>
                <w:rFonts w:hint="eastAsia" w:ascii="宋体" w:hAnsi="宋体" w:cs="Tahoma"/>
                <w:b/>
                <w:kern w:val="0"/>
                <w:sz w:val="24"/>
                <w:szCs w:val="20"/>
              </w:rPr>
              <w:t>（4）有关法律、法规或规章规定的其他串通投标行为。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13</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sz w:val="24"/>
                <w:szCs w:val="20"/>
              </w:rPr>
            </w:pPr>
            <w:r>
              <w:rPr>
                <w:rFonts w:hint="eastAsia" w:ascii="宋体" w:hAnsi="宋体" w:cs="宋体"/>
                <w:b/>
                <w:sz w:val="24"/>
                <w:szCs w:val="20"/>
              </w:rPr>
              <w:t>废标条款：</w:t>
            </w:r>
          </w:p>
          <w:p>
            <w:pPr>
              <w:spacing w:line="360" w:lineRule="auto"/>
              <w:rPr>
                <w:rFonts w:ascii="宋体" w:hAnsi="宋体" w:cs="Tahoma"/>
                <w:sz w:val="24"/>
                <w:szCs w:val="20"/>
              </w:rPr>
            </w:pPr>
            <w:r>
              <w:rPr>
                <w:rFonts w:hint="eastAsia" w:ascii="宋体" w:hAnsi="宋体" w:cs="Tahoma"/>
                <w:sz w:val="24"/>
                <w:szCs w:val="20"/>
              </w:rPr>
              <w:t xml:space="preserve">根据《中华人民共和国政府采购法》第三十六条规定,在招标采购中，出现下列情形之一的，应予废标： </w:t>
            </w:r>
          </w:p>
          <w:p>
            <w:pPr>
              <w:spacing w:line="360" w:lineRule="auto"/>
              <w:rPr>
                <w:rFonts w:ascii="宋体" w:hAnsi="宋体" w:cs="Tahoma"/>
                <w:sz w:val="24"/>
                <w:szCs w:val="20"/>
              </w:rPr>
            </w:pPr>
            <w:r>
              <w:rPr>
                <w:rFonts w:hint="eastAsia" w:ascii="宋体" w:hAnsi="宋体" w:cs="Tahoma"/>
                <w:sz w:val="24"/>
                <w:szCs w:val="20"/>
              </w:rPr>
              <w:t xml:space="preserve">　（一）符合专业条件的投标人或者对招标文件作实质响应的投标人不足三家的； </w:t>
            </w:r>
          </w:p>
          <w:p>
            <w:pPr>
              <w:spacing w:line="360" w:lineRule="auto"/>
              <w:rPr>
                <w:rFonts w:ascii="宋体" w:hAnsi="宋体" w:cs="Tahoma"/>
                <w:sz w:val="24"/>
                <w:szCs w:val="20"/>
              </w:rPr>
            </w:pPr>
            <w:r>
              <w:rPr>
                <w:rFonts w:hint="eastAsia" w:ascii="宋体" w:hAnsi="宋体" w:cs="Tahoma"/>
                <w:sz w:val="24"/>
                <w:szCs w:val="20"/>
              </w:rPr>
              <w:t xml:space="preserve">　（二）出现影响采购公正的违法、违规行为的； </w:t>
            </w:r>
          </w:p>
          <w:p>
            <w:pPr>
              <w:spacing w:line="360" w:lineRule="auto"/>
              <w:rPr>
                <w:rFonts w:ascii="宋体" w:hAnsi="宋体" w:cs="Tahoma"/>
                <w:sz w:val="24"/>
                <w:szCs w:val="20"/>
              </w:rPr>
            </w:pPr>
            <w:r>
              <w:rPr>
                <w:rFonts w:hint="eastAsia" w:ascii="宋体" w:hAnsi="宋体" w:cs="Tahoma"/>
                <w:sz w:val="24"/>
                <w:szCs w:val="20"/>
              </w:rPr>
              <w:t>　（三）</w:t>
            </w:r>
            <w:r>
              <w:rPr>
                <w:rFonts w:hint="eastAsia" w:ascii="宋体" w:hAnsi="宋体" w:cs="宋体"/>
                <w:sz w:val="24"/>
                <w:szCs w:val="20"/>
              </w:rPr>
              <w:t>投标人</w:t>
            </w:r>
            <w:r>
              <w:rPr>
                <w:rFonts w:hint="eastAsia" w:ascii="宋体" w:hAnsi="宋体" w:cs="Tahoma"/>
                <w:sz w:val="24"/>
                <w:szCs w:val="20"/>
              </w:rPr>
              <w:t xml:space="preserve">的报价均超过了采购预算，采购人不能支付的； </w:t>
            </w:r>
          </w:p>
          <w:p>
            <w:pPr>
              <w:spacing w:line="360" w:lineRule="auto"/>
              <w:rPr>
                <w:rFonts w:ascii="宋体" w:hAnsi="宋体" w:cs="宋体"/>
                <w:b/>
                <w:sz w:val="24"/>
                <w:szCs w:val="20"/>
              </w:rPr>
            </w:pPr>
            <w:r>
              <w:rPr>
                <w:rFonts w:hint="eastAsia" w:ascii="宋体" w:hAnsi="宋体" w:cs="Tahoma"/>
                <w:sz w:val="24"/>
                <w:szCs w:val="20"/>
              </w:rPr>
              <w:t>　（四）因重大变故，采购任务取消的。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14</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sz w:val="24"/>
                <w:szCs w:val="20"/>
              </w:rPr>
            </w:pPr>
            <w:r>
              <w:rPr>
                <w:rFonts w:hint="eastAsia" w:ascii="宋体" w:hAnsi="宋体" w:cs="宋体"/>
                <w:b/>
                <w:sz w:val="24"/>
                <w:szCs w:val="20"/>
              </w:rPr>
              <w:t>重大偏差与细微偏差：</w:t>
            </w:r>
          </w:p>
          <w:p>
            <w:pPr>
              <w:spacing w:line="360" w:lineRule="auto"/>
              <w:rPr>
                <w:b/>
                <w:sz w:val="24"/>
                <w:szCs w:val="20"/>
              </w:rPr>
            </w:pPr>
            <w:r>
              <w:rPr>
                <w:rFonts w:hint="eastAsia" w:ascii="Times New Roman" w:hAnsi="Times New Roman" w:cs="宋体"/>
                <w:b/>
                <w:sz w:val="24"/>
                <w:szCs w:val="20"/>
              </w:rPr>
              <w:t>以下为重大偏差与细微偏差的条款，请各投标人认真审阅。</w:t>
            </w:r>
          </w:p>
          <w:p>
            <w:pPr>
              <w:spacing w:line="360" w:lineRule="auto"/>
              <w:rPr>
                <w:b/>
                <w:sz w:val="24"/>
                <w:szCs w:val="20"/>
              </w:rPr>
            </w:pPr>
            <w:r>
              <w:rPr>
                <w:rFonts w:hint="eastAsia" w:ascii="Times New Roman" w:hAnsi="Times New Roman" w:cs="宋体"/>
                <w:b/>
                <w:sz w:val="24"/>
                <w:szCs w:val="20"/>
              </w:rPr>
              <w:t>（一）重大偏差：</w:t>
            </w:r>
          </w:p>
          <w:p>
            <w:pPr>
              <w:spacing w:line="360" w:lineRule="auto"/>
              <w:rPr>
                <w:rFonts w:ascii="宋体" w:hAnsi="宋体" w:cs="宋体"/>
                <w:sz w:val="24"/>
                <w:szCs w:val="20"/>
              </w:rPr>
            </w:pPr>
            <w:r>
              <w:rPr>
                <w:rFonts w:hint="eastAsia" w:ascii="宋体" w:hAnsi="宋体" w:cs="宋体"/>
                <w:sz w:val="24"/>
                <w:szCs w:val="20"/>
              </w:rPr>
              <w:t>1、投标文件未按招标文件要求加盖公章并由法定代表人或其书面授权的代理人签字的；</w:t>
            </w:r>
          </w:p>
          <w:p>
            <w:pPr>
              <w:spacing w:line="360" w:lineRule="auto"/>
              <w:rPr>
                <w:rFonts w:ascii="宋体" w:hAnsi="宋体" w:cs="宋体"/>
                <w:sz w:val="24"/>
                <w:szCs w:val="20"/>
              </w:rPr>
            </w:pPr>
            <w:r>
              <w:rPr>
                <w:rFonts w:hint="eastAsia" w:ascii="宋体" w:hAnsi="宋体" w:cs="宋体"/>
                <w:sz w:val="24"/>
                <w:szCs w:val="20"/>
              </w:rPr>
              <w:t>2、投标文件载明的招标项目完成期限超过招标文件规定的；</w:t>
            </w:r>
          </w:p>
          <w:p>
            <w:pPr>
              <w:spacing w:line="360" w:lineRule="auto"/>
              <w:rPr>
                <w:rFonts w:ascii="宋体" w:hAnsi="宋体" w:cs="宋体"/>
                <w:sz w:val="24"/>
                <w:szCs w:val="20"/>
              </w:rPr>
            </w:pPr>
            <w:r>
              <w:rPr>
                <w:rFonts w:hint="eastAsia" w:ascii="宋体" w:hAnsi="宋体" w:cs="宋体"/>
                <w:sz w:val="24"/>
                <w:szCs w:val="20"/>
              </w:rPr>
              <w:t>3、明显不符合技术规格、技术标准的要求；</w:t>
            </w:r>
          </w:p>
          <w:p>
            <w:pPr>
              <w:spacing w:line="360" w:lineRule="auto"/>
              <w:rPr>
                <w:rFonts w:ascii="宋体" w:hAnsi="宋体" w:cs="宋体"/>
                <w:sz w:val="24"/>
                <w:szCs w:val="20"/>
              </w:rPr>
            </w:pPr>
            <w:r>
              <w:rPr>
                <w:rFonts w:hint="eastAsia" w:ascii="宋体" w:hAnsi="宋体" w:cs="宋体"/>
                <w:sz w:val="24"/>
                <w:szCs w:val="20"/>
              </w:rPr>
              <w:t>4、投标文件载明的检验标准和方法等不符合招标文件的要求；</w:t>
            </w:r>
          </w:p>
          <w:p>
            <w:pPr>
              <w:spacing w:line="360" w:lineRule="auto"/>
              <w:rPr>
                <w:rFonts w:ascii="宋体" w:hAnsi="宋体" w:cs="宋体"/>
                <w:sz w:val="24"/>
                <w:szCs w:val="20"/>
              </w:rPr>
            </w:pPr>
            <w:r>
              <w:rPr>
                <w:rFonts w:hint="eastAsia" w:ascii="宋体" w:hAnsi="宋体" w:cs="宋体"/>
                <w:sz w:val="24"/>
                <w:szCs w:val="20"/>
              </w:rPr>
              <w:t>5、投标文件中附有招标人不能接受的条件；</w:t>
            </w:r>
          </w:p>
          <w:p>
            <w:pPr>
              <w:spacing w:line="360" w:lineRule="auto"/>
              <w:rPr>
                <w:rFonts w:ascii="宋体" w:hAnsi="宋体" w:cs="宋体"/>
                <w:sz w:val="24"/>
                <w:szCs w:val="20"/>
              </w:rPr>
            </w:pPr>
            <w:r>
              <w:rPr>
                <w:rFonts w:hint="eastAsia" w:ascii="宋体" w:hAnsi="宋体" w:cs="宋体"/>
                <w:sz w:val="24"/>
                <w:szCs w:val="20"/>
              </w:rPr>
              <w:t>6、不符合招标文件中规定的其他实质性条款；</w:t>
            </w:r>
          </w:p>
          <w:p>
            <w:pPr>
              <w:spacing w:line="360" w:lineRule="auto"/>
              <w:rPr>
                <w:b/>
                <w:sz w:val="24"/>
                <w:szCs w:val="20"/>
              </w:rPr>
            </w:pPr>
            <w:r>
              <w:rPr>
                <w:rFonts w:hint="eastAsia" w:ascii="Times New Roman" w:hAnsi="Times New Roman" w:cs="宋体"/>
                <w:b/>
                <w:sz w:val="24"/>
                <w:szCs w:val="20"/>
              </w:rPr>
              <w:t>注：</w:t>
            </w:r>
            <w:r>
              <w:rPr>
                <w:rFonts w:hint="eastAsia" w:ascii="宋体" w:hAnsi="宋体" w:cs="宋体"/>
                <w:b/>
                <w:sz w:val="24"/>
                <w:szCs w:val="20"/>
              </w:rPr>
              <w:t>投标人</w:t>
            </w:r>
            <w:r>
              <w:rPr>
                <w:rFonts w:hint="eastAsia" w:ascii="Times New Roman" w:hAnsi="Times New Roman" w:cs="宋体"/>
                <w:b/>
                <w:sz w:val="24"/>
                <w:szCs w:val="20"/>
              </w:rPr>
              <w:t>的投标文件若有上述情形之一的，认定为未对招标文件作出实质性响应，作无效投标处理。</w:t>
            </w:r>
          </w:p>
          <w:p>
            <w:pPr>
              <w:spacing w:line="360" w:lineRule="auto"/>
              <w:rPr>
                <w:rFonts w:ascii="宋体" w:hAnsi="宋体" w:cs="宋体"/>
                <w:sz w:val="24"/>
                <w:szCs w:val="20"/>
              </w:rPr>
            </w:pPr>
            <w:r>
              <w:rPr>
                <w:rFonts w:hint="eastAsia" w:ascii="Times New Roman" w:hAnsi="Times New Roman" w:cs="宋体"/>
                <w:b/>
                <w:sz w:val="24"/>
                <w:szCs w:val="20"/>
              </w:rPr>
              <w:t>（二）细微偏差：</w:t>
            </w:r>
            <w:r>
              <w:rPr>
                <w:rFonts w:hint="eastAsia" w:ascii="宋体" w:hAnsi="宋体" w:cs="宋体"/>
                <w:sz w:val="24"/>
                <w:szCs w:val="20"/>
              </w:rPr>
              <w:t>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360" w:lineRule="auto"/>
              <w:ind w:firstLine="235" w:firstLineChars="98"/>
              <w:rPr>
                <w:rFonts w:ascii="宋体" w:hAnsi="宋体" w:cs="宋体"/>
                <w:b/>
                <w:sz w:val="24"/>
                <w:szCs w:val="20"/>
              </w:rPr>
            </w:pPr>
            <w:r>
              <w:rPr>
                <w:rFonts w:hint="eastAsia" w:ascii="宋体" w:hAnsi="宋体" w:cs="宋体"/>
                <w:sz w:val="24"/>
                <w:szCs w:val="20"/>
              </w:rPr>
              <w:t>评标委员会应当书面要求存在细微偏差的投标人在评标结束前予以补正。补正的程序和方法按照招标文件投标人须知第18条的规定执行。无法补正的，可在评审时对细微偏差作不利于该投标人的认定。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15</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35" w:firstLineChars="98"/>
              <w:rPr>
                <w:rFonts w:ascii="宋体" w:hAnsi="宋体" w:cs="宋体"/>
                <w:sz w:val="24"/>
                <w:szCs w:val="20"/>
              </w:rPr>
            </w:pPr>
            <w:r>
              <w:rPr>
                <w:rFonts w:hint="eastAsia" w:ascii="宋体" w:hAnsi="宋体" w:cs="宋体"/>
                <w:sz w:val="24"/>
                <w:szCs w:val="20"/>
              </w:rPr>
              <w:t>招标项目行政监督部门：宁德市交投物流产业园管理有限公司</w:t>
            </w:r>
          </w:p>
          <w:p>
            <w:pPr>
              <w:spacing w:line="360" w:lineRule="auto"/>
              <w:ind w:firstLine="235" w:firstLineChars="98"/>
            </w:pPr>
            <w:r>
              <w:rPr>
                <w:rFonts w:hint="eastAsia" w:ascii="宋体" w:hAnsi="宋体" w:cs="宋体"/>
                <w:sz w:val="24"/>
                <w:szCs w:val="20"/>
              </w:rPr>
              <w:t>本项目仅参照中华人民共和国政府采购法执行，最终解释权归采购人和代理机构所有。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spacing w:line="360" w:lineRule="auto"/>
              <w:ind w:firstLine="235" w:firstLineChars="98"/>
              <w:rPr>
                <w:rFonts w:ascii="宋体" w:hAnsi="宋体" w:cs="宋体"/>
                <w:sz w:val="24"/>
                <w:szCs w:val="20"/>
              </w:rPr>
            </w:pPr>
            <w:r>
              <w:rPr>
                <w:rFonts w:hint="eastAsia" w:ascii="宋体" w:hAnsi="宋体" w:cs="宋体"/>
                <w:sz w:val="24"/>
                <w:szCs w:val="20"/>
              </w:rPr>
              <w:t>16</w:t>
            </w:r>
          </w:p>
        </w:tc>
        <w:tc>
          <w:tcPr>
            <w:tcW w:w="7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35" w:firstLineChars="98"/>
              <w:rPr>
                <w:rFonts w:ascii="宋体" w:hAnsi="宋体" w:cs="宋体"/>
                <w:sz w:val="24"/>
                <w:szCs w:val="20"/>
              </w:rPr>
            </w:pPr>
            <w:r>
              <w:rPr>
                <w:rFonts w:hint="eastAsia" w:ascii="宋体" w:hAnsi="宋体" w:cs="宋体"/>
                <w:sz w:val="24"/>
                <w:szCs w:val="20"/>
              </w:rPr>
              <w:t>/</w:t>
            </w:r>
          </w:p>
        </w:tc>
        <w:tc>
          <w:tcPr>
            <w:tcW w:w="776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35" w:firstLineChars="98"/>
              <w:rPr>
                <w:rFonts w:ascii="宋体" w:hAnsi="宋体" w:cs="宋体"/>
                <w:sz w:val="24"/>
                <w:szCs w:val="20"/>
              </w:rPr>
            </w:pPr>
            <w:r>
              <w:rPr>
                <w:rFonts w:hint="eastAsia" w:ascii="宋体" w:hAnsi="宋体" w:cs="宋体"/>
                <w:sz w:val="24"/>
                <w:szCs w:val="20"/>
              </w:rPr>
              <w:t>本项目允许非主体、非关键性工作进行分包。</w:t>
            </w:r>
          </w:p>
        </w:tc>
      </w:tr>
    </w:tbl>
    <w:p>
      <w:pPr>
        <w:spacing w:line="360" w:lineRule="auto"/>
        <w:rPr>
          <w:rFonts w:ascii="宋体" w:hAnsi="宋体" w:cs="宋体"/>
          <w:b/>
          <w:sz w:val="24"/>
          <w:szCs w:val="20"/>
        </w:rPr>
      </w:pPr>
      <w:r>
        <w:rPr>
          <w:rFonts w:hint="eastAsia" w:ascii="宋体" w:hAnsi="宋体" w:cs="宋体"/>
          <w:b/>
          <w:sz w:val="24"/>
          <w:szCs w:val="20"/>
        </w:rPr>
        <w:t xml:space="preserve">附1 </w:t>
      </w:r>
    </w:p>
    <w:p>
      <w:pPr>
        <w:pStyle w:val="21"/>
        <w:spacing w:before="120" w:beforeAutospacing="0" w:after="120" w:afterAutospacing="0" w:line="420" w:lineRule="exact"/>
        <w:ind w:firstLine="482" w:firstLineChars="200"/>
        <w:rPr>
          <w:rFonts w:hint="default" w:cs="宋体"/>
          <w:b/>
          <w:bCs/>
        </w:rPr>
      </w:pPr>
      <w:bookmarkStart w:id="9" w:name="_Toc277779951"/>
      <w:r>
        <w:rPr>
          <w:rFonts w:cs="宋体"/>
          <w:b/>
          <w:bCs/>
        </w:rPr>
        <w:t>评审标准和方法：</w:t>
      </w:r>
    </w:p>
    <w:p>
      <w:pPr>
        <w:spacing w:line="420" w:lineRule="exact"/>
        <w:ind w:firstLine="480" w:firstLineChars="200"/>
        <w:rPr>
          <w:rFonts w:ascii="宋体" w:hAnsi="宋体" w:cs="宋体"/>
          <w:sz w:val="24"/>
          <w:shd w:val="pct10" w:color="auto" w:fill="FFFFFF"/>
        </w:rPr>
      </w:pPr>
      <w:r>
        <w:rPr>
          <w:rFonts w:hint="eastAsia" w:ascii="宋体" w:hAnsi="宋体" w:cs="宋体"/>
          <w:sz w:val="24"/>
          <w:shd w:val="pct10" w:color="auto" w:fill="FFFFFF"/>
        </w:rPr>
        <w:t>本项目合同包1采用</w:t>
      </w:r>
      <w:r>
        <w:rPr>
          <w:rFonts w:hint="eastAsia" w:ascii="宋体" w:hAnsi="宋体" w:cs="宋体"/>
          <w:b/>
          <w:sz w:val="24"/>
          <w:shd w:val="pct10" w:color="auto" w:fill="FFFFFF"/>
        </w:rPr>
        <w:t>综合评分法</w:t>
      </w:r>
      <w:r>
        <w:rPr>
          <w:rFonts w:hint="eastAsia" w:ascii="宋体" w:hAnsi="宋体" w:cs="宋体"/>
          <w:sz w:val="24"/>
          <w:shd w:val="pct10" w:color="auto" w:fill="FFFFFF"/>
        </w:rPr>
        <w:t>，分两阶段评审，第一阶段评技术商务部分，第二阶段评报价部分。</w:t>
      </w:r>
    </w:p>
    <w:p>
      <w:pPr>
        <w:spacing w:line="420" w:lineRule="exact"/>
        <w:ind w:firstLine="480" w:firstLineChars="200"/>
        <w:rPr>
          <w:rFonts w:ascii="宋体" w:hAnsi="宋体" w:cs="宋体"/>
          <w:sz w:val="24"/>
          <w:shd w:val="pct10" w:color="auto" w:fill="FFFFFF"/>
        </w:rPr>
      </w:pPr>
      <w:r>
        <w:rPr>
          <w:rFonts w:hint="eastAsia" w:ascii="宋体" w:hAnsi="宋体" w:cs="宋体"/>
          <w:sz w:val="24"/>
          <w:shd w:val="pct10" w:color="auto" w:fill="FFFFFF"/>
        </w:rPr>
        <w:t>第一阶段进行技术商务部分的评审。评标小组按照政府采购法律法规及相关规定、招标文件规定的评审方法和标准，对通过资格及符合性审查的技术商务标进行评审，评出实质性响应招标文件技术商务要求的投标人，并计算出各投标人技术商务部分的得分</w:t>
      </w:r>
      <w:r>
        <w:rPr>
          <w:rFonts w:hint="eastAsia" w:ascii="宋体" w:hAnsi="宋体"/>
          <w:sz w:val="24"/>
          <w:shd w:val="pct10" w:color="auto" w:fill="FFFFFF"/>
        </w:rPr>
        <w:t>（各评委技术、商务部分算术平均值为最终得分，并取小数点后的2位数</w:t>
      </w:r>
      <w:r>
        <w:rPr>
          <w:rFonts w:ascii="宋体" w:hAnsi="宋体"/>
          <w:sz w:val="24"/>
          <w:shd w:val="pct10" w:color="auto" w:fill="FFFFFF"/>
        </w:rPr>
        <w:t>）</w:t>
      </w:r>
      <w:r>
        <w:rPr>
          <w:rFonts w:hint="eastAsia" w:ascii="宋体" w:hAnsi="宋体" w:cs="宋体"/>
          <w:sz w:val="24"/>
          <w:shd w:val="pct10" w:color="auto" w:fill="FFFFFF"/>
        </w:rPr>
        <w:t>。</w:t>
      </w:r>
    </w:p>
    <w:p>
      <w:pPr>
        <w:spacing w:line="360" w:lineRule="auto"/>
        <w:ind w:firstLine="480" w:firstLineChars="200"/>
        <w:rPr>
          <w:rFonts w:ascii="宋体" w:hAnsi="宋体" w:cs="宋体"/>
          <w:color w:val="auto"/>
          <w:sz w:val="24"/>
          <w:shd w:val="pct10" w:color="auto" w:fill="FFFFFF"/>
        </w:rPr>
      </w:pPr>
      <w:r>
        <w:rPr>
          <w:rFonts w:hint="eastAsia" w:ascii="宋体" w:hAnsi="宋体" w:cs="宋体"/>
          <w:sz w:val="24"/>
          <w:shd w:val="pct10" w:color="auto" w:fill="FFFFFF"/>
        </w:rPr>
        <w:t>第二阶段进行报价部分评审。经第一阶段评选出的实质性响应招标文件技术商务要求的投标人进入第二阶段评审。1、报价要求审查：投标人的报价经计算应保留到小数点后两位。不进行四舍五入。2、为了防止无序竞争、以次充好，保证本项目采购的质量，投标人的报价必须是合理报价若投标人的报价明显低于其他报价，使得其报价可能低于其个别成本的，有可能影响商品质量或不能诚信履约的，投标人应按评标委员会要求作出书</w:t>
      </w:r>
      <w:r>
        <w:rPr>
          <w:rFonts w:hint="eastAsia" w:ascii="宋体" w:hAnsi="宋体" w:cs="宋体"/>
          <w:color w:val="auto"/>
          <w:sz w:val="24"/>
          <w:shd w:val="pct10" w:color="auto" w:fill="FFFFFF"/>
        </w:rPr>
        <w:t>面说明并提供相关证明材料，不能合理说明或不能提供相关证明材料的，应作无效报价处理。3、评标委员会将针对上述项目均符合要求的合格投标人进行报价比较，计算各投标人报价分，投标文件满足招标文件全部实质性要求，且按照评审因素的量化指标评审得分（即评标总得分：技术部分得分+商务部分得分+报价部分得分）最高的投标人为中标候选人。【注：若出现相同的最高得分，则其中报价部分得分高的投标人将被排序在前；若按照以上标准仍无法确定中标候选人的，则由评标委员会现场进行随机抽取确定中标候选人】</w:t>
      </w:r>
    </w:p>
    <w:p>
      <w:pPr>
        <w:spacing w:line="400" w:lineRule="exact"/>
        <w:ind w:firstLine="723" w:firstLineChars="300"/>
        <w:rPr>
          <w:rFonts w:ascii="宋体" w:hAnsi="宋体" w:cs="宋体"/>
          <w:b/>
          <w:sz w:val="24"/>
        </w:rPr>
      </w:pPr>
      <w:r>
        <w:rPr>
          <w:rFonts w:hint="eastAsia" w:ascii="宋体" w:hAnsi="宋体" w:cs="宋体"/>
          <w:b/>
          <w:sz w:val="24"/>
        </w:rPr>
        <w:t>各部分评分分值分布如下：</w:t>
      </w:r>
    </w:p>
    <w:p>
      <w:pPr>
        <w:spacing w:line="400" w:lineRule="exact"/>
        <w:ind w:firstLine="723" w:firstLineChars="300"/>
        <w:rPr>
          <w:rFonts w:ascii="宋体" w:hAnsi="宋体" w:cs="宋体"/>
          <w:b/>
          <w:sz w:val="24"/>
        </w:rPr>
      </w:pPr>
      <w:r>
        <w:rPr>
          <w:rFonts w:hint="eastAsia" w:ascii="宋体" w:hAnsi="宋体" w:cs="宋体"/>
          <w:b/>
          <w:sz w:val="24"/>
        </w:rPr>
        <w:t xml:space="preserve">PT：技术部分评分           </w:t>
      </w:r>
      <w:r>
        <w:rPr>
          <w:rFonts w:hint="eastAsia" w:ascii="宋体" w:hAnsi="宋体" w:cs="宋体"/>
          <w:b/>
          <w:sz w:val="24"/>
          <w:shd w:val="pct10" w:color="auto" w:fill="FFFFFF"/>
        </w:rPr>
        <w:t>满分</w:t>
      </w:r>
      <w:r>
        <w:rPr>
          <w:rFonts w:ascii="宋体" w:hAnsi="宋体" w:cs="宋体"/>
          <w:b/>
          <w:sz w:val="24"/>
          <w:shd w:val="pct10" w:color="auto" w:fill="FFFFFF"/>
        </w:rPr>
        <w:t>70</w:t>
      </w:r>
      <w:r>
        <w:rPr>
          <w:rFonts w:hint="eastAsia" w:ascii="宋体" w:hAnsi="宋体" w:cs="宋体"/>
          <w:b/>
          <w:sz w:val="24"/>
          <w:shd w:val="pct10" w:color="auto" w:fill="FFFFFF"/>
        </w:rPr>
        <w:t>分</w:t>
      </w:r>
    </w:p>
    <w:p>
      <w:pPr>
        <w:spacing w:line="400" w:lineRule="exact"/>
        <w:ind w:firstLine="723" w:firstLineChars="300"/>
        <w:rPr>
          <w:rFonts w:ascii="宋体" w:hAnsi="宋体" w:cs="宋体"/>
          <w:b/>
          <w:sz w:val="24"/>
        </w:rPr>
      </w:pPr>
      <w:r>
        <w:rPr>
          <w:rFonts w:ascii="宋体" w:hAnsi="宋体" w:cs="宋体"/>
          <w:b/>
          <w:sz w:val="24"/>
        </w:rPr>
        <w:t xml:space="preserve">PB：商务部分评分           </w:t>
      </w:r>
      <w:r>
        <w:rPr>
          <w:rFonts w:hint="eastAsia" w:ascii="宋体" w:hAnsi="宋体" w:cs="宋体"/>
          <w:b/>
          <w:sz w:val="24"/>
          <w:shd w:val="pct10" w:color="auto" w:fill="FFFFFF"/>
        </w:rPr>
        <w:t>满分</w:t>
      </w:r>
      <w:r>
        <w:rPr>
          <w:rFonts w:ascii="宋体" w:hAnsi="宋体" w:cs="宋体"/>
          <w:b/>
          <w:sz w:val="24"/>
          <w:shd w:val="pct10" w:color="auto" w:fill="FFFFFF"/>
        </w:rPr>
        <w:t>20</w:t>
      </w:r>
      <w:r>
        <w:rPr>
          <w:rFonts w:hint="eastAsia" w:ascii="宋体" w:hAnsi="宋体" w:cs="宋体"/>
          <w:b/>
          <w:sz w:val="24"/>
          <w:shd w:val="pct10" w:color="auto" w:fill="FFFFFF"/>
        </w:rPr>
        <w:t>分</w:t>
      </w:r>
    </w:p>
    <w:p>
      <w:pPr>
        <w:spacing w:line="400" w:lineRule="exact"/>
        <w:ind w:left="959" w:leftChars="342" w:hanging="241" w:hangingChars="100"/>
        <w:rPr>
          <w:rFonts w:ascii="宋体" w:hAnsi="宋体" w:cs="宋体"/>
          <w:b/>
          <w:sz w:val="24"/>
        </w:rPr>
      </w:pPr>
      <w:r>
        <w:rPr>
          <w:rFonts w:hint="eastAsia" w:ascii="宋体" w:hAnsi="宋体" w:cs="宋体"/>
          <w:b/>
          <w:sz w:val="24"/>
        </w:rPr>
        <w:t xml:space="preserve">PF：报价部分评分           </w:t>
      </w:r>
      <w:r>
        <w:rPr>
          <w:rFonts w:hint="eastAsia" w:ascii="宋体" w:hAnsi="宋体" w:cs="宋体"/>
          <w:b/>
          <w:sz w:val="24"/>
          <w:shd w:val="pct10" w:color="auto" w:fill="FFFFFF"/>
        </w:rPr>
        <w:t>满分10分</w:t>
      </w:r>
    </w:p>
    <w:p>
      <w:pPr>
        <w:spacing w:line="400" w:lineRule="exact"/>
        <w:ind w:left="959" w:leftChars="342" w:hanging="241" w:hangingChars="100"/>
        <w:rPr>
          <w:rFonts w:ascii="宋体" w:hAnsi="宋体" w:cs="宋体"/>
          <w:b/>
          <w:sz w:val="24"/>
        </w:rPr>
      </w:pPr>
      <w:r>
        <w:rPr>
          <w:rFonts w:hint="eastAsia" w:ascii="宋体" w:hAnsi="宋体" w:cs="宋体"/>
          <w:b/>
          <w:sz w:val="24"/>
        </w:rPr>
        <w:t>综合得分：P＝PT＋PB＋PF</w:t>
      </w:r>
    </w:p>
    <w:p>
      <w:pPr>
        <w:numPr>
          <w:ilvl w:val="0"/>
          <w:numId w:val="5"/>
        </w:numPr>
        <w:spacing w:line="480" w:lineRule="exact"/>
        <w:ind w:firstLine="241" w:firstLineChars="100"/>
        <w:rPr>
          <w:rFonts w:ascii="宋体" w:hAnsi="宋体" w:cs="宋体"/>
          <w:b/>
          <w:sz w:val="24"/>
        </w:rPr>
      </w:pPr>
      <w:r>
        <w:rPr>
          <w:rFonts w:hint="eastAsia" w:ascii="宋体" w:hAnsi="宋体" w:cs="宋体"/>
          <w:b/>
          <w:sz w:val="24"/>
        </w:rPr>
        <w:t>PT：技术部分评分（</w:t>
      </w:r>
      <w:r>
        <w:rPr>
          <w:rFonts w:ascii="宋体" w:hAnsi="宋体" w:cs="宋体"/>
          <w:b/>
          <w:sz w:val="24"/>
          <w:shd w:val="pct10" w:color="auto" w:fill="FFFFFF"/>
        </w:rPr>
        <w:t xml:space="preserve"> 满分70</w:t>
      </w:r>
      <w:r>
        <w:rPr>
          <w:rFonts w:hint="eastAsia" w:ascii="宋体" w:hAnsi="宋体" w:cs="宋体"/>
          <w:b/>
          <w:sz w:val="24"/>
          <w:shd w:val="pct10" w:color="auto" w:fill="FFFFFF"/>
        </w:rPr>
        <w:t>分）</w:t>
      </w:r>
      <w:r>
        <w:rPr>
          <w:rFonts w:hint="eastAsia" w:ascii="宋体" w:hAnsi="宋体" w:cs="宋体"/>
          <w:b/>
          <w:sz w:val="24"/>
        </w:rPr>
        <w:t>（注：按照闽财购〔2010〕28号文件规定，本项PT部分各评委平均分达不到招标文件设定的技术部分总分50%（含）]，视为技术部分严重偏离招标文件要求，按无效投标处理。）</w:t>
      </w:r>
    </w:p>
    <w:p>
      <w:pPr>
        <w:spacing w:line="400" w:lineRule="exact"/>
        <w:rPr>
          <w:rFonts w:ascii="宋体" w:hAnsi="宋体" w:cs="宋体"/>
          <w:b/>
          <w:sz w:val="24"/>
          <w:shd w:val="pct10" w:color="auto" w:fill="FFFFFF"/>
        </w:rPr>
      </w:pPr>
    </w:p>
    <w:tbl>
      <w:tblPr>
        <w:tblStyle w:val="23"/>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77"/>
        <w:gridCol w:w="585"/>
        <w:gridCol w:w="7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评标项目</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评标分值</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bookmarkStart w:id="82" w:name="_GoBack" w:colFirst="2" w:colLast="2"/>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招标内容及要求响应情况</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40</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auto"/>
              </w:rPr>
            </w:pPr>
            <w:r>
              <w:rPr>
                <w:rFonts w:ascii="Times New Roman" w:hAnsi="Times New Roman" w:cs="宋体"/>
                <w:color w:val="auto"/>
                <w:sz w:val="21"/>
                <w:szCs w:val="21"/>
                <w:lang w:bidi="ar"/>
              </w:rPr>
              <w:t>评标委员会依据投标人所提供的技术和服务要求响应表，参照招标文件中招标内容及要求进行评价，完全响应招标内容及要求的得</w:t>
            </w:r>
            <w:r>
              <w:rPr>
                <w:rFonts w:hint="default" w:ascii="Times New Roman" w:hAnsi="Times New Roman"/>
                <w:color w:val="auto"/>
                <w:sz w:val="21"/>
                <w:szCs w:val="21"/>
                <w:lang w:bidi="ar"/>
              </w:rPr>
              <w:t>40</w:t>
            </w:r>
            <w:r>
              <w:rPr>
                <w:rFonts w:ascii="Times New Roman" w:hAnsi="Times New Roman" w:cs="宋体"/>
                <w:color w:val="auto"/>
                <w:sz w:val="21"/>
                <w:szCs w:val="21"/>
                <w:lang w:bidi="ar"/>
              </w:rPr>
              <w:t>分。每负偏离一项扣</w:t>
            </w:r>
            <w:r>
              <w:rPr>
                <w:rFonts w:ascii="Times New Roman" w:hAnsi="Times New Roman"/>
                <w:color w:val="auto"/>
                <w:sz w:val="21"/>
                <w:szCs w:val="21"/>
                <w:lang w:bidi="ar"/>
              </w:rPr>
              <w:t>2</w:t>
            </w:r>
            <w:r>
              <w:rPr>
                <w:rFonts w:ascii="Times New Roman" w:hAnsi="Times New Roman" w:cs="宋体"/>
                <w:color w:val="auto"/>
                <w:sz w:val="21"/>
                <w:szCs w:val="21"/>
                <w:lang w:bidi="ar"/>
              </w:rPr>
              <w:t>分（合计20项），扣完为止。</w:t>
            </w:r>
            <w:r>
              <w:rPr>
                <w:rFonts w:cs="宋体"/>
                <w:b/>
                <w:bCs/>
                <w:color w:val="auto"/>
              </w:rPr>
              <w:t>（以“★”标示的内容为不允许负偏离的实质性要求）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总体思路</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auto"/>
              </w:rPr>
            </w:pPr>
            <w:r>
              <w:rPr>
                <w:rFonts w:ascii="Times New Roman" w:hAnsi="Times New Roman" w:cs="宋体"/>
                <w:color w:val="auto"/>
                <w:sz w:val="21"/>
                <w:szCs w:val="21"/>
                <w:lang w:bidi="ar"/>
              </w:rPr>
              <w:t>根据供应商提供的项目总体思路情况由评标委员会进行评议：内容完整，重点突出，思路清晰的得</w:t>
            </w:r>
            <w:r>
              <w:rPr>
                <w:rFonts w:hint="default" w:ascii="Times New Roman" w:hAnsi="Times New Roman"/>
                <w:color w:val="auto"/>
                <w:sz w:val="21"/>
                <w:szCs w:val="21"/>
                <w:lang w:bidi="ar"/>
              </w:rPr>
              <w:t>3</w:t>
            </w:r>
            <w:r>
              <w:rPr>
                <w:rFonts w:ascii="Times New Roman" w:hAnsi="Times New Roman" w:cs="宋体"/>
                <w:color w:val="auto"/>
                <w:sz w:val="21"/>
                <w:szCs w:val="21"/>
                <w:lang w:bidi="ar"/>
              </w:rPr>
              <w:t>分；内容基本完整，思路较清晰的得</w:t>
            </w:r>
            <w:r>
              <w:rPr>
                <w:rFonts w:hint="default" w:ascii="Times New Roman" w:hAnsi="Times New Roman"/>
                <w:color w:val="auto"/>
                <w:sz w:val="21"/>
                <w:szCs w:val="21"/>
                <w:lang w:bidi="ar"/>
              </w:rPr>
              <w:t>2</w:t>
            </w:r>
            <w:r>
              <w:rPr>
                <w:rFonts w:ascii="Times New Roman" w:hAnsi="Times New Roman" w:cs="宋体"/>
                <w:color w:val="auto"/>
                <w:sz w:val="21"/>
                <w:szCs w:val="21"/>
                <w:lang w:bidi="ar"/>
              </w:rPr>
              <w:t>分；内容不完整，思路不清晰的得</w:t>
            </w:r>
            <w:r>
              <w:rPr>
                <w:rFonts w:hint="default" w:ascii="Times New Roman" w:hAnsi="Times New Roman"/>
                <w:color w:val="auto"/>
                <w:sz w:val="21"/>
                <w:szCs w:val="21"/>
                <w:lang w:bidi="ar"/>
              </w:rPr>
              <w:t>1</w:t>
            </w:r>
            <w:r>
              <w:rPr>
                <w:rFonts w:ascii="Times New Roman" w:hAnsi="Times New Roman" w:cs="宋体"/>
                <w:color w:val="auto"/>
                <w:sz w:val="21"/>
                <w:szCs w:val="21"/>
                <w:lang w:bidi="ar"/>
              </w:rPr>
              <w:t>分；未提供的本项不得分。</w:t>
            </w:r>
          </w:p>
        </w:tc>
      </w:tr>
      <w:bookmarkEnd w:id="82"/>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对项目了解情况</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根据供应商对项目所在地海域开发利用现状及基础资料了解情况进行评议：所提供材料表述周详、编制清晰、科学合理的得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分；部分内容表述不清，但总体内容科学、合理的得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分；表述内容缺漏较多，表述不够清晰的得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重难点分析及解决方案</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根据各供应商对本项目重点、难点的分析情况，由评标委员会进行评议：提供的分析内容的重点、难点清晰，把握准确的得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分；提供的分析内容的重点、难点较清晰，准确性一般的得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分；提供的分析内容的重点、要点模糊，准确性较差的得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工作方案</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根据各供应商提供的工作大纲，由评标委员会进行评议：提供的大纲完整、详细、具体的得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分；提供的大纲较完整、较详细、较具体的得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分；提供的大纲不够周全详细、不够具体的得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工作组织</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根据供应商组织架构及职责分工等情况由评标委员会进行评议：内容完整，重点突出，能指导本项目实施的得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分；内容基本完整，基本能指导本项目实施的得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分；内容不完整，思路不清晰的得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现场作业方案</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根据供应商提供的针对本项目现场作业方案的完整性、科学性、可行性等情况，由评标委员会进行评议：方案完整、科学、可行的得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分；方案较完整、科学、可行的得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分；方案完整性、科学性、可行性一般的得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现场安全管理</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根据供应商针对本项目提供的现场安全管理措施情况，由评标委员会进行评议，内容完整，重点突出，思路清晰的得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分；内容基本完整，思路较清晰的得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分；内容不完整，思路不清晰的得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质保大纲</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根据供应商提供的本项目质保大纲，质保大纲完整、科学、可行且相关专题有</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5</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名及以上自然资源部海洋咨询中心官网的海洋咨询专家库内专家验收的得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分；质保大纲较完整、科学、可行的得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分；质保大纲完整性、科学性、可行性一般的得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分；未提供的本项不得分。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档案管理</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根据供应商针对本项目所提供的档案管理情况，由评标委员会进行评议：档案管理科学合理且操作性强的得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分；相比较次之的得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分；保障措施一般（或简单）的得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分；未提供不得分；最高得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9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便捷服务</w:t>
            </w:r>
          </w:p>
        </w:tc>
        <w:tc>
          <w:tcPr>
            <w:tcW w:w="54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color w:val="262626" w:themeColor="text1" w:themeTint="D9"/>
                <w14:textFill>
                  <w14:solidFill>
                    <w14:schemeClr w14:val="tx1">
                      <w14:lumMod w14:val="85000"/>
                      <w14:lumOff w14:val="15000"/>
                    </w14:schemeClr>
                  </w14:solidFill>
                </w14:textFill>
              </w:rPr>
            </w:pP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p>
        </w:tc>
        <w:tc>
          <w:tcPr>
            <w:tcW w:w="6690"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color w:val="262626" w:themeColor="text1" w:themeTint="D9"/>
                <w14:textFill>
                  <w14:solidFill>
                    <w14:schemeClr w14:val="tx1">
                      <w14:lumMod w14:val="85000"/>
                      <w14:lumOff w14:val="15000"/>
                    </w14:schemeClr>
                  </w14:solidFill>
                </w14:textFill>
              </w:rPr>
            </w:pP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为了服务便捷性，供应商承诺在接到采购人通知后，可在</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小时内到场处理的得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3</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分，在</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2~5</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小时内到场处理的得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2</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分，在</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5~24</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小时内到场处理的得</w:t>
            </w:r>
            <w:r>
              <w:rPr>
                <w:rFonts w:hint="default" w:ascii="Times New Roman" w:hAnsi="Times New Roman"/>
                <w:color w:val="262626" w:themeColor="text1" w:themeTint="D9"/>
                <w:sz w:val="21"/>
                <w:szCs w:val="21"/>
                <w:lang w:bidi="ar"/>
                <w14:textFill>
                  <w14:solidFill>
                    <w14:schemeClr w14:val="tx1">
                      <w14:lumMod w14:val="85000"/>
                      <w14:lumOff w14:val="15000"/>
                    </w14:schemeClr>
                  </w14:solidFill>
                </w14:textFill>
              </w:rPr>
              <w:t>1</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分，须提供承诺书及佐证材料，未提供的本项不得分。</w:t>
            </w:r>
          </w:p>
        </w:tc>
      </w:tr>
    </w:tbl>
    <w:p>
      <w:pPr>
        <w:spacing w:line="400" w:lineRule="exact"/>
        <w:rPr>
          <w:rFonts w:ascii="宋体" w:hAnsi="宋体" w:cs="宋体"/>
          <w:b/>
          <w:sz w:val="24"/>
          <w:shd w:val="pct10" w:color="auto" w:fill="FFFFFF"/>
        </w:rPr>
      </w:pPr>
      <w:r>
        <w:rPr>
          <w:rFonts w:hint="eastAsia" w:ascii="宋体" w:hAnsi="宋体" w:cs="宋体"/>
          <w:b/>
          <w:sz w:val="24"/>
          <w:shd w:val="pct10" w:color="auto" w:fill="FFFFFF"/>
        </w:rPr>
        <w:t>二、PB:商务部分评分 (满分</w:t>
      </w:r>
      <w:r>
        <w:rPr>
          <w:rFonts w:ascii="宋体" w:hAnsi="宋体" w:cs="宋体"/>
          <w:b/>
          <w:sz w:val="24"/>
          <w:shd w:val="pct10" w:color="auto" w:fill="FFFFFF"/>
        </w:rPr>
        <w:t>20</w:t>
      </w:r>
      <w:r>
        <w:rPr>
          <w:rFonts w:hint="eastAsia" w:ascii="宋体" w:hAnsi="宋体" w:cs="宋体"/>
          <w:b/>
          <w:sz w:val="24"/>
          <w:shd w:val="pct10" w:color="auto" w:fill="FFFFFF"/>
        </w:rPr>
        <w:t>分)</w:t>
      </w:r>
    </w:p>
    <w:tbl>
      <w:tblPr>
        <w:tblStyle w:val="23"/>
        <w:tblW w:w="501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90"/>
        <w:gridCol w:w="858"/>
        <w:gridCol w:w="72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评标项目</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评标分值</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项目经验</w:t>
            </w:r>
            <w:r>
              <w:rPr>
                <w:rFonts w:hint="default" w:ascii="Times New Roman" w:hAnsi="Times New Roman"/>
                <w:sz w:val="21"/>
                <w:szCs w:val="21"/>
                <w:lang w:bidi="ar"/>
              </w:rPr>
              <w:t>1</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hint="default" w:ascii="Times New Roman" w:hAnsi="Times New Roman"/>
                <w:sz w:val="21"/>
                <w:szCs w:val="21"/>
                <w:lang w:bidi="ar"/>
              </w:rPr>
              <w:t>3</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rPr>
            </w:pPr>
            <w:r>
              <w:rPr>
                <w:rFonts w:ascii="Times New Roman" w:hAnsi="Times New Roman" w:cs="宋体"/>
                <w:sz w:val="21"/>
                <w:szCs w:val="21"/>
                <w:lang w:bidi="ar"/>
              </w:rPr>
              <w:t>供应商自</w:t>
            </w:r>
            <w:r>
              <w:rPr>
                <w:rFonts w:hint="default" w:ascii="Times New Roman" w:hAnsi="Times New Roman"/>
                <w:sz w:val="21"/>
                <w:szCs w:val="21"/>
                <w:lang w:bidi="ar"/>
              </w:rPr>
              <w:t>2019</w:t>
            </w:r>
            <w:r>
              <w:rPr>
                <w:rFonts w:ascii="Times New Roman" w:hAnsi="Times New Roman" w:cs="宋体"/>
                <w:sz w:val="21"/>
                <w:szCs w:val="21"/>
                <w:lang w:bidi="ar"/>
              </w:rPr>
              <w:t>年以来承担过岸滩演变和海床稳定性专题研究并取得专家验收意见的得</w:t>
            </w:r>
            <w:r>
              <w:rPr>
                <w:rFonts w:hint="default" w:ascii="Times New Roman" w:hAnsi="Times New Roman"/>
                <w:sz w:val="21"/>
                <w:szCs w:val="21"/>
                <w:lang w:bidi="ar"/>
              </w:rPr>
              <w:t>3</w:t>
            </w:r>
            <w:r>
              <w:rPr>
                <w:rFonts w:ascii="Times New Roman" w:hAnsi="Times New Roman" w:cs="宋体"/>
                <w:sz w:val="21"/>
                <w:szCs w:val="21"/>
                <w:lang w:bidi="ar"/>
              </w:rPr>
              <w:t>分；最高得</w:t>
            </w:r>
            <w:r>
              <w:rPr>
                <w:rFonts w:hint="default" w:ascii="Times New Roman" w:hAnsi="Times New Roman"/>
                <w:sz w:val="21"/>
                <w:szCs w:val="21"/>
                <w:lang w:bidi="ar"/>
              </w:rPr>
              <w:t>3</w:t>
            </w:r>
            <w:r>
              <w:rPr>
                <w:rFonts w:ascii="Times New Roman" w:hAnsi="Times New Roman" w:cs="宋体"/>
                <w:sz w:val="21"/>
                <w:szCs w:val="21"/>
                <w:lang w:bidi="ar"/>
              </w:rPr>
              <w:t>分。【业绩时间以合同签订时间为准，需同时提供该业绩项目采购合同文本复印件并加盖供应商公章和专家验收意见，未提供或提供不全的不得分。合同履行过程中发现本项有虚假者，取消其中标资格，并追究相应的法律责任和进行相应的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项目经验</w:t>
            </w:r>
            <w:r>
              <w:rPr>
                <w:rFonts w:hint="default" w:ascii="Times New Roman" w:hAnsi="Times New Roman"/>
                <w:sz w:val="21"/>
                <w:szCs w:val="21"/>
                <w:lang w:bidi="ar"/>
              </w:rPr>
              <w:t>2</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hint="default" w:ascii="Times New Roman" w:hAnsi="Times New Roman"/>
                <w:sz w:val="21"/>
                <w:szCs w:val="21"/>
                <w:lang w:bidi="ar"/>
              </w:rPr>
              <w:t>3</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rPr>
            </w:pPr>
            <w:r>
              <w:rPr>
                <w:rFonts w:ascii="Times New Roman" w:hAnsi="Times New Roman" w:cs="宋体"/>
                <w:sz w:val="21"/>
                <w:szCs w:val="21"/>
                <w:lang w:bidi="ar"/>
              </w:rPr>
              <w:t>供应商自</w:t>
            </w:r>
            <w:r>
              <w:rPr>
                <w:rFonts w:hint="default" w:ascii="Times New Roman" w:hAnsi="Times New Roman"/>
                <w:sz w:val="21"/>
                <w:szCs w:val="21"/>
                <w:lang w:bidi="ar"/>
              </w:rPr>
              <w:t>2019</w:t>
            </w:r>
            <w:r>
              <w:rPr>
                <w:rFonts w:ascii="Times New Roman" w:hAnsi="Times New Roman" w:cs="宋体"/>
                <w:sz w:val="21"/>
                <w:szCs w:val="21"/>
                <w:lang w:bidi="ar"/>
              </w:rPr>
              <w:t>年以来承担过新增围填海项目的海域使用论证报告（取得自然资源部用海预审意见），并附有甲方和建设单位分别提供的关于供应商服务的认可文件（分别加盖甲方和建设单位公章），同时提供的得</w:t>
            </w:r>
            <w:r>
              <w:rPr>
                <w:rFonts w:hint="default" w:ascii="Times New Roman" w:hAnsi="Times New Roman"/>
                <w:sz w:val="21"/>
                <w:szCs w:val="21"/>
                <w:lang w:bidi="ar"/>
              </w:rPr>
              <w:t>3</w:t>
            </w:r>
            <w:r>
              <w:rPr>
                <w:rFonts w:ascii="Times New Roman" w:hAnsi="Times New Roman" w:cs="宋体"/>
                <w:sz w:val="21"/>
                <w:szCs w:val="21"/>
                <w:lang w:bidi="ar"/>
              </w:rPr>
              <w:t>分；最高得</w:t>
            </w:r>
            <w:r>
              <w:rPr>
                <w:rFonts w:hint="default" w:ascii="Times New Roman" w:hAnsi="Times New Roman"/>
                <w:sz w:val="21"/>
                <w:szCs w:val="21"/>
                <w:lang w:bidi="ar"/>
              </w:rPr>
              <w:t>3</w:t>
            </w:r>
            <w:r>
              <w:rPr>
                <w:rFonts w:ascii="Times New Roman" w:hAnsi="Times New Roman" w:cs="宋体"/>
                <w:sz w:val="21"/>
                <w:szCs w:val="21"/>
                <w:lang w:bidi="ar"/>
              </w:rPr>
              <w:t>分。【业绩时间以合同签订时间为准，需同时提供该业绩项目采购合同文本复印件并加盖供应商公章、自然资源部出具的项目用海预审意见复印件、甲方和建设单位分别提供的关于供应商服务的认可文件（分别加盖甲方和建设单位公章），若甲方和建设单位为同一单位时，服务认可文件只需提供一个（加盖建设单位公章），未提供或提供不全者不得分。合同履行过程中发现本项有虚假者，取消其中标资格，并追究相应的法律责任和进行相应的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项目经验</w:t>
            </w:r>
            <w:r>
              <w:rPr>
                <w:rFonts w:hint="default" w:ascii="Times New Roman" w:hAnsi="Times New Roman"/>
                <w:sz w:val="21"/>
                <w:szCs w:val="21"/>
                <w:lang w:bidi="ar"/>
              </w:rPr>
              <w:t>3</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hint="default" w:ascii="Times New Roman" w:hAnsi="Times New Roman"/>
                <w:sz w:val="21"/>
                <w:szCs w:val="21"/>
                <w:lang w:bidi="ar"/>
              </w:rPr>
              <w:t>3</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rPr>
            </w:pPr>
            <w:r>
              <w:rPr>
                <w:rFonts w:ascii="Times New Roman" w:hAnsi="Times New Roman" w:cs="宋体"/>
                <w:sz w:val="21"/>
                <w:szCs w:val="21"/>
                <w:lang w:bidi="ar"/>
              </w:rPr>
              <w:t>供应商自</w:t>
            </w:r>
            <w:r>
              <w:rPr>
                <w:rFonts w:hint="default" w:ascii="Times New Roman" w:hAnsi="Times New Roman"/>
                <w:sz w:val="21"/>
                <w:szCs w:val="21"/>
                <w:lang w:bidi="ar"/>
              </w:rPr>
              <w:t>2019</w:t>
            </w:r>
            <w:r>
              <w:rPr>
                <w:rFonts w:ascii="Times New Roman" w:hAnsi="Times New Roman" w:cs="宋体"/>
                <w:sz w:val="21"/>
                <w:szCs w:val="21"/>
                <w:lang w:bidi="ar"/>
              </w:rPr>
              <w:t>年以来承担过波浪计算项目并取得专家验收意见的得3分，最高得</w:t>
            </w:r>
            <w:r>
              <w:rPr>
                <w:rFonts w:hint="default" w:ascii="Times New Roman" w:hAnsi="Times New Roman"/>
                <w:sz w:val="21"/>
                <w:szCs w:val="21"/>
                <w:lang w:bidi="ar"/>
              </w:rPr>
              <w:t>3</w:t>
            </w:r>
            <w:r>
              <w:rPr>
                <w:rFonts w:ascii="Times New Roman" w:hAnsi="Times New Roman" w:cs="宋体"/>
                <w:sz w:val="21"/>
                <w:szCs w:val="21"/>
                <w:lang w:bidi="ar"/>
              </w:rPr>
              <w:t>分。【业绩时间以合同签订时间为标资格，并追究相应的法律责任和进行相应的赔偿。】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项目经验</w:t>
            </w:r>
            <w:r>
              <w:rPr>
                <w:rFonts w:hint="default" w:ascii="Times New Roman" w:hAnsi="Times New Roman"/>
                <w:sz w:val="21"/>
                <w:szCs w:val="21"/>
                <w:lang w:bidi="ar"/>
              </w:rPr>
              <w:t>4</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hint="default" w:ascii="Times New Roman" w:hAnsi="Times New Roman"/>
                <w:sz w:val="21"/>
                <w:szCs w:val="21"/>
                <w:lang w:bidi="ar"/>
              </w:rPr>
              <w:t>3</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rPr>
            </w:pPr>
            <w:r>
              <w:rPr>
                <w:rFonts w:ascii="Times New Roman" w:hAnsi="Times New Roman" w:cs="宋体"/>
                <w:sz w:val="21"/>
                <w:szCs w:val="21"/>
                <w:lang w:bidi="ar"/>
              </w:rPr>
              <w:t>供应商自</w:t>
            </w:r>
            <w:r>
              <w:rPr>
                <w:rFonts w:hint="default" w:ascii="Times New Roman" w:hAnsi="Times New Roman"/>
                <w:sz w:val="21"/>
                <w:szCs w:val="21"/>
                <w:lang w:bidi="ar"/>
              </w:rPr>
              <w:t>2019</w:t>
            </w:r>
            <w:r>
              <w:rPr>
                <w:rFonts w:ascii="Times New Roman" w:hAnsi="Times New Roman" w:cs="宋体"/>
                <w:sz w:val="21"/>
                <w:szCs w:val="21"/>
                <w:lang w:bidi="ar"/>
              </w:rPr>
              <w:t>年以来承担过新增围填海项目的数值模拟计算专题并取得专家验收意见的得</w:t>
            </w:r>
            <w:r>
              <w:rPr>
                <w:rFonts w:hint="default" w:ascii="Times New Roman" w:hAnsi="Times New Roman"/>
                <w:sz w:val="21"/>
                <w:szCs w:val="21"/>
                <w:lang w:bidi="ar"/>
              </w:rPr>
              <w:t>3</w:t>
            </w:r>
            <w:r>
              <w:rPr>
                <w:rFonts w:ascii="Times New Roman" w:hAnsi="Times New Roman" w:cs="宋体"/>
                <w:sz w:val="21"/>
                <w:szCs w:val="21"/>
                <w:lang w:bidi="ar"/>
              </w:rPr>
              <w:t>分；最高得</w:t>
            </w:r>
            <w:r>
              <w:rPr>
                <w:rFonts w:hint="default" w:ascii="Times New Roman" w:hAnsi="Times New Roman"/>
                <w:sz w:val="21"/>
                <w:szCs w:val="21"/>
                <w:lang w:bidi="ar"/>
              </w:rPr>
              <w:t>3</w:t>
            </w:r>
            <w:r>
              <w:rPr>
                <w:rFonts w:ascii="Times New Roman" w:hAnsi="Times New Roman" w:cs="宋体"/>
                <w:sz w:val="21"/>
                <w:szCs w:val="21"/>
                <w:lang w:bidi="ar"/>
              </w:rPr>
              <w:t>分。【业绩时间以合同签订时间为准，需同时提供项目采购合同文本复印件并加盖供应商公章和专家验收意见，未提供或提供不全的不得分。合同履行过程中发现本项有虚假者，取消其中标资格，并追究相应的法律责任和进行相应的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项目经验</w:t>
            </w:r>
            <w:r>
              <w:rPr>
                <w:rFonts w:hint="default" w:ascii="Times New Roman" w:hAnsi="Times New Roman"/>
                <w:sz w:val="21"/>
                <w:szCs w:val="21"/>
                <w:lang w:bidi="ar"/>
              </w:rPr>
              <w:t>5</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hint="default" w:ascii="Times New Roman" w:hAnsi="Times New Roman"/>
                <w:sz w:val="21"/>
                <w:szCs w:val="21"/>
                <w:lang w:bidi="ar"/>
              </w:rPr>
              <w:t>3</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rPr>
            </w:pPr>
            <w:r>
              <w:rPr>
                <w:rFonts w:ascii="Times New Roman" w:hAnsi="Times New Roman" w:cs="宋体"/>
                <w:sz w:val="21"/>
                <w:szCs w:val="21"/>
                <w:lang w:bidi="ar"/>
              </w:rPr>
              <w:t>供应商自</w:t>
            </w:r>
            <w:r>
              <w:rPr>
                <w:rFonts w:hint="default" w:ascii="Times New Roman" w:hAnsi="Times New Roman"/>
                <w:sz w:val="21"/>
                <w:szCs w:val="21"/>
                <w:lang w:bidi="ar"/>
              </w:rPr>
              <w:t>2019</w:t>
            </w:r>
            <w:r>
              <w:rPr>
                <w:rFonts w:ascii="Times New Roman" w:hAnsi="Times New Roman" w:cs="宋体"/>
                <w:sz w:val="21"/>
                <w:szCs w:val="21"/>
                <w:lang w:bidi="ar"/>
              </w:rPr>
              <w:t>年以来承担过申报中央财政支持的海洋生态保护修复项目实施方案编制服务的得</w:t>
            </w:r>
            <w:r>
              <w:rPr>
                <w:rFonts w:hint="default" w:ascii="Times New Roman" w:hAnsi="Times New Roman"/>
                <w:sz w:val="21"/>
                <w:szCs w:val="21"/>
                <w:lang w:bidi="ar"/>
              </w:rPr>
              <w:t>3</w:t>
            </w:r>
            <w:r>
              <w:rPr>
                <w:rFonts w:ascii="Times New Roman" w:hAnsi="Times New Roman" w:cs="宋体"/>
                <w:sz w:val="21"/>
                <w:szCs w:val="21"/>
                <w:lang w:bidi="ar"/>
              </w:rPr>
              <w:t>分；最高得</w:t>
            </w:r>
            <w:r>
              <w:rPr>
                <w:rFonts w:hint="default" w:ascii="Times New Roman" w:hAnsi="Times New Roman"/>
                <w:sz w:val="21"/>
                <w:szCs w:val="21"/>
                <w:lang w:bidi="ar"/>
              </w:rPr>
              <w:t>3</w:t>
            </w:r>
            <w:r>
              <w:rPr>
                <w:rFonts w:ascii="Times New Roman" w:hAnsi="Times New Roman" w:cs="宋体"/>
                <w:sz w:val="21"/>
                <w:szCs w:val="21"/>
                <w:lang w:bidi="ar"/>
              </w:rPr>
              <w:t>分。【业绩时间以合同签订时间为准，提供该业绩项目采购合同文本复印件并加盖供应商公章，未提供或提供未盖供应商公章的不得分。合同履行过程中发现本项有虚假者，取消其中标资格，并追究相应的法律责任和进行相应的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项目经验</w:t>
            </w:r>
            <w:r>
              <w:rPr>
                <w:rFonts w:hint="default" w:ascii="Times New Roman" w:hAnsi="Times New Roman"/>
                <w:sz w:val="21"/>
                <w:szCs w:val="21"/>
                <w:lang w:bidi="ar"/>
              </w:rPr>
              <w:t>6</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hint="default" w:ascii="Times New Roman" w:hAnsi="Times New Roman"/>
                <w:sz w:val="21"/>
                <w:szCs w:val="21"/>
                <w:lang w:bidi="ar"/>
              </w:rPr>
              <w:t>3</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ascii="Times New Roman" w:hAnsi="Times New Roman" w:cs="宋体"/>
                <w:sz w:val="21"/>
                <w:szCs w:val="21"/>
                <w:lang w:bidi="ar"/>
              </w:rPr>
            </w:pPr>
            <w:r>
              <w:rPr>
                <w:rFonts w:ascii="Times New Roman" w:hAnsi="Times New Roman" w:cs="宋体"/>
                <w:sz w:val="21"/>
                <w:szCs w:val="21"/>
                <w:lang w:bidi="ar"/>
              </w:rPr>
              <w:t>供应商自</w:t>
            </w:r>
            <w:r>
              <w:rPr>
                <w:rFonts w:hint="default" w:ascii="Times New Roman" w:hAnsi="Times New Roman" w:cs="宋体"/>
                <w:sz w:val="21"/>
                <w:szCs w:val="21"/>
                <w:lang w:bidi="ar"/>
              </w:rPr>
              <w:t>2019</w:t>
            </w:r>
            <w:r>
              <w:rPr>
                <w:rFonts w:ascii="Times New Roman" w:hAnsi="Times New Roman" w:cs="宋体"/>
                <w:sz w:val="21"/>
                <w:szCs w:val="21"/>
                <w:lang w:bidi="ar"/>
              </w:rPr>
              <w:t>年以来具有</w:t>
            </w:r>
            <w:r>
              <w:rPr>
                <w:rFonts w:hint="default" w:ascii="Times New Roman" w:hAnsi="Times New Roman" w:cs="宋体"/>
                <w:sz w:val="21"/>
                <w:szCs w:val="21"/>
                <w:lang w:bidi="ar"/>
              </w:rPr>
              <w:t>5</w:t>
            </w:r>
            <w:r>
              <w:rPr>
                <w:rFonts w:ascii="Times New Roman" w:hAnsi="Times New Roman" w:cs="宋体"/>
                <w:sz w:val="21"/>
                <w:szCs w:val="21"/>
                <w:lang w:bidi="ar"/>
              </w:rPr>
              <w:t>个以上</w:t>
            </w:r>
            <w:r>
              <w:rPr>
                <w:rFonts w:ascii="Times New Roman" w:hAnsi="Times New Roman" w:cs="宋体"/>
                <w:color w:val="262626" w:themeColor="text1" w:themeTint="D9"/>
                <w:sz w:val="21"/>
                <w:szCs w:val="21"/>
                <w:lang w:bidi="ar"/>
                <w14:textFill>
                  <w14:solidFill>
                    <w14:schemeClr w14:val="tx1">
                      <w14:lumMod w14:val="85000"/>
                      <w14:lumOff w14:val="15000"/>
                    </w14:schemeClr>
                  </w14:solidFill>
                </w14:textFill>
              </w:rPr>
              <w:t>自然资源部海洋咨询中心官网的海洋咨询专家库内</w:t>
            </w:r>
            <w:r>
              <w:rPr>
                <w:rFonts w:ascii="Times New Roman" w:hAnsi="Times New Roman" w:cs="宋体"/>
                <w:sz w:val="21"/>
                <w:szCs w:val="21"/>
                <w:lang w:bidi="ar"/>
              </w:rPr>
              <w:t>的专家参与的涉海项目咨询会服务的并附有会议专家签到表和专家咨询意见的得</w:t>
            </w:r>
            <w:r>
              <w:rPr>
                <w:rFonts w:hint="default" w:ascii="Times New Roman" w:hAnsi="Times New Roman" w:cs="宋体"/>
                <w:sz w:val="21"/>
                <w:szCs w:val="21"/>
                <w:lang w:bidi="ar"/>
              </w:rPr>
              <w:t>3</w:t>
            </w:r>
            <w:r>
              <w:rPr>
                <w:rFonts w:ascii="Times New Roman" w:hAnsi="Times New Roman" w:cs="宋体"/>
                <w:sz w:val="21"/>
                <w:szCs w:val="21"/>
                <w:lang w:bidi="ar"/>
              </w:rPr>
              <w:t>分；最高得</w:t>
            </w:r>
            <w:r>
              <w:rPr>
                <w:rFonts w:hint="default" w:ascii="Times New Roman" w:hAnsi="Times New Roman" w:cs="宋体"/>
                <w:sz w:val="21"/>
                <w:szCs w:val="21"/>
                <w:lang w:bidi="ar"/>
              </w:rPr>
              <w:t>3</w:t>
            </w:r>
            <w:r>
              <w:rPr>
                <w:rFonts w:ascii="Times New Roman" w:hAnsi="Times New Roman" w:cs="宋体"/>
                <w:sz w:val="21"/>
                <w:szCs w:val="21"/>
                <w:lang w:bidi="ar"/>
              </w:rPr>
              <w:t>分。【业绩时间以合同签订时间为准，需同时提供该业绩项目采购合同文本复印件并加盖供应商公章、会议专家签到表和专家咨询意见，未提供或提供不全的不得分。合同履行过程中发现本项有虚假者，取消其中标资格，并追究相应的法律责任和进行相应的赔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2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ascii="Times New Roman" w:hAnsi="Times New Roman" w:cs="宋体"/>
                <w:sz w:val="21"/>
                <w:szCs w:val="21"/>
                <w:lang w:bidi="ar"/>
              </w:rPr>
              <w:t>科研实力</w:t>
            </w:r>
          </w:p>
        </w:tc>
        <w:tc>
          <w:tcPr>
            <w:tcW w:w="795"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jc w:val="center"/>
              <w:rPr>
                <w:rFonts w:hint="default"/>
              </w:rPr>
            </w:pPr>
            <w:r>
              <w:rPr>
                <w:rFonts w:hint="default" w:ascii="Times New Roman" w:hAnsi="Times New Roman"/>
                <w:sz w:val="21"/>
                <w:szCs w:val="21"/>
                <w:lang w:bidi="ar"/>
              </w:rPr>
              <w:t>2</w:t>
            </w:r>
          </w:p>
        </w:tc>
        <w:tc>
          <w:tcPr>
            <w:tcW w:w="6732" w:type="dxa"/>
            <w:tcBorders>
              <w:top w:val="outset" w:color="auto" w:sz="6" w:space="0"/>
              <w:left w:val="nil"/>
              <w:bottom w:val="outset" w:color="auto" w:sz="6" w:space="0"/>
              <w:right w:val="outset" w:color="auto" w:sz="6" w:space="0"/>
            </w:tcBorders>
            <w:shd w:val="clear" w:color="auto" w:fill="auto"/>
            <w:vAlign w:val="center"/>
          </w:tcPr>
          <w:p>
            <w:pPr>
              <w:pStyle w:val="21"/>
              <w:spacing w:before="0" w:beforeAutospacing="0" w:after="0" w:afterAutospacing="0"/>
              <w:rPr>
                <w:rFonts w:hint="default" w:ascii="Times New Roman" w:hAnsi="Times New Roman" w:cs="宋体"/>
                <w:sz w:val="21"/>
                <w:szCs w:val="21"/>
                <w:lang w:bidi="ar"/>
              </w:rPr>
            </w:pPr>
            <w:r>
              <w:rPr>
                <w:rFonts w:ascii="Times New Roman" w:hAnsi="Times New Roman" w:cs="宋体"/>
                <w:sz w:val="21"/>
                <w:szCs w:val="21"/>
                <w:lang w:bidi="ar"/>
              </w:rPr>
              <w:t>供应商自</w:t>
            </w:r>
            <w:r>
              <w:rPr>
                <w:rFonts w:hint="default" w:ascii="Times New Roman" w:hAnsi="Times New Roman" w:cs="宋体"/>
                <w:sz w:val="21"/>
                <w:szCs w:val="21"/>
                <w:lang w:bidi="ar"/>
              </w:rPr>
              <w:t>2019</w:t>
            </w:r>
            <w:r>
              <w:rPr>
                <w:rFonts w:ascii="Times New Roman" w:hAnsi="Times New Roman" w:cs="宋体"/>
                <w:sz w:val="21"/>
                <w:szCs w:val="21"/>
                <w:lang w:bidi="ar"/>
              </w:rPr>
              <w:t>年以来具有重要海洋课题研究的，提供一项得</w:t>
            </w:r>
            <w:r>
              <w:rPr>
                <w:rFonts w:hint="default" w:ascii="Times New Roman" w:hAnsi="Times New Roman" w:cs="宋体"/>
                <w:sz w:val="21"/>
                <w:szCs w:val="21"/>
                <w:lang w:bidi="ar"/>
              </w:rPr>
              <w:t>2</w:t>
            </w:r>
            <w:r>
              <w:rPr>
                <w:rFonts w:ascii="Times New Roman" w:hAnsi="Times New Roman" w:cs="宋体"/>
                <w:sz w:val="21"/>
                <w:szCs w:val="21"/>
                <w:lang w:bidi="ar"/>
              </w:rPr>
              <w:t>分，最高得</w:t>
            </w:r>
            <w:r>
              <w:rPr>
                <w:rFonts w:hint="default" w:ascii="Times New Roman" w:hAnsi="Times New Roman" w:cs="宋体"/>
                <w:sz w:val="21"/>
                <w:szCs w:val="21"/>
                <w:lang w:bidi="ar"/>
              </w:rPr>
              <w:t>2</w:t>
            </w:r>
            <w:r>
              <w:rPr>
                <w:rFonts w:ascii="Times New Roman" w:hAnsi="Times New Roman" w:cs="宋体"/>
                <w:sz w:val="21"/>
                <w:szCs w:val="21"/>
                <w:lang w:bidi="ar"/>
              </w:rPr>
              <w:t>分，未提供的不得分。【业绩时间以合同签订时间或资助项目计划书填表日期为准，提供该业绩项目采购合同文本复印件或资助项目计划书复印件并加盖供应商公章，未提供或提供不全的不得分。合同履行过程中发现本项有虚假者，取消其中标资格，并追究相应的法律责任和进行相应的赔偿。】</w:t>
            </w:r>
          </w:p>
        </w:tc>
      </w:tr>
    </w:tbl>
    <w:p/>
    <w:p>
      <w:pPr>
        <w:spacing w:line="360" w:lineRule="auto"/>
        <w:rPr>
          <w:rFonts w:ascii="宋体" w:hAnsi="宋体" w:cs="宋体"/>
          <w:b/>
          <w:sz w:val="24"/>
          <w:shd w:val="pct10" w:color="auto" w:fill="FFFFFF"/>
        </w:rPr>
      </w:pPr>
      <w:r>
        <w:rPr>
          <w:rFonts w:hint="eastAsia" w:ascii="宋体" w:hAnsi="宋体" w:cs="宋体"/>
          <w:b/>
          <w:sz w:val="24"/>
          <w:shd w:val="pct10" w:color="auto" w:fill="FFFFFF"/>
        </w:rPr>
        <w:t xml:space="preserve">三、PF：报价部分评分 (满分10分)： </w:t>
      </w:r>
    </w:p>
    <w:p>
      <w:pPr>
        <w:tabs>
          <w:tab w:val="left" w:pos="3850"/>
        </w:tabs>
        <w:spacing w:line="360" w:lineRule="auto"/>
        <w:ind w:firstLine="602" w:firstLineChars="250"/>
        <w:rPr>
          <w:rFonts w:ascii="宋体" w:hAnsi="宋体" w:cs="宋体"/>
          <w:b/>
          <w:sz w:val="24"/>
          <w:shd w:val="pct10" w:color="auto" w:fill="FFFFFF"/>
        </w:rPr>
      </w:pPr>
      <w:r>
        <w:rPr>
          <w:rFonts w:hint="eastAsia" w:ascii="宋体" w:hAnsi="宋体" w:cs="宋体"/>
          <w:b/>
          <w:sz w:val="24"/>
          <w:shd w:val="pct10" w:color="auto" w:fill="FFFFFF"/>
        </w:rPr>
        <w:t>根据投标人的投标报价，按照下列公式进行计算得分：</w:t>
      </w:r>
    </w:p>
    <w:p>
      <w:pPr>
        <w:widowControl/>
        <w:spacing w:before="100" w:beforeAutospacing="1" w:after="100" w:afterAutospacing="1" w:line="323" w:lineRule="atLeast"/>
        <w:ind w:firstLine="369"/>
        <w:jc w:val="left"/>
        <w:rPr>
          <w:rFonts w:ascii="宋体" w:hAnsi="宋体" w:cs="宋体"/>
          <w:kern w:val="0"/>
          <w:sz w:val="24"/>
        </w:rPr>
      </w:pPr>
      <w:r>
        <w:rPr>
          <w:rFonts w:ascii="宋体" w:hAnsi="宋体" w:cs="宋体"/>
          <w:kern w:val="0"/>
          <w:sz w:val="24"/>
        </w:rPr>
        <w:t>a.价格分采用低价优先法计算，即满足</w:t>
      </w:r>
      <w:r>
        <w:rPr>
          <w:rFonts w:hint="eastAsia" w:ascii="宋体" w:hAnsi="宋体" w:cs="宋体"/>
          <w:kern w:val="0"/>
          <w:sz w:val="24"/>
        </w:rPr>
        <w:t>招标文件</w:t>
      </w:r>
      <w:r>
        <w:rPr>
          <w:rFonts w:ascii="宋体" w:hAnsi="宋体" w:cs="宋体"/>
          <w:kern w:val="0"/>
          <w:sz w:val="24"/>
        </w:rPr>
        <w:t>要求且最后报价</w:t>
      </w:r>
      <w:r>
        <w:rPr>
          <w:rFonts w:hint="eastAsia" w:ascii="宋体" w:hAnsi="宋体" w:cs="宋体"/>
          <w:kern w:val="0"/>
          <w:sz w:val="24"/>
        </w:rPr>
        <w:t>投标人</w:t>
      </w:r>
      <w:r>
        <w:rPr>
          <w:rFonts w:ascii="宋体" w:hAnsi="宋体" w:cs="宋体"/>
          <w:kern w:val="0"/>
          <w:sz w:val="24"/>
        </w:rPr>
        <w:t>的价格为</w:t>
      </w:r>
      <w:r>
        <w:rPr>
          <w:rFonts w:hint="eastAsia" w:ascii="宋体" w:hAnsi="宋体" w:cs="宋体"/>
          <w:kern w:val="0"/>
          <w:sz w:val="24"/>
        </w:rPr>
        <w:t>投标</w:t>
      </w:r>
      <w:r>
        <w:rPr>
          <w:rFonts w:ascii="宋体" w:hAnsi="宋体" w:cs="宋体"/>
          <w:kern w:val="0"/>
          <w:sz w:val="24"/>
        </w:rPr>
        <w:t>基准价，其价格分为满分。其他</w:t>
      </w:r>
      <w:r>
        <w:rPr>
          <w:rFonts w:hint="eastAsia" w:ascii="宋体" w:hAnsi="宋体" w:cs="宋体"/>
          <w:kern w:val="0"/>
          <w:sz w:val="24"/>
        </w:rPr>
        <w:t>投标人</w:t>
      </w:r>
      <w:r>
        <w:rPr>
          <w:rFonts w:ascii="宋体" w:hAnsi="宋体" w:cs="宋体"/>
          <w:kern w:val="0"/>
          <w:sz w:val="24"/>
        </w:rPr>
        <w:t>的价格分统一按照下列公式计算：</w:t>
      </w:r>
      <w:r>
        <w:rPr>
          <w:rFonts w:hint="eastAsia" w:ascii="宋体" w:hAnsi="宋体" w:cs="宋体"/>
          <w:kern w:val="0"/>
          <w:sz w:val="24"/>
        </w:rPr>
        <w:t>投标</w:t>
      </w:r>
      <w:r>
        <w:rPr>
          <w:rFonts w:ascii="宋体" w:hAnsi="宋体" w:cs="宋体"/>
          <w:kern w:val="0"/>
          <w:sz w:val="24"/>
        </w:rPr>
        <w:t>报价得分=（</w:t>
      </w:r>
      <w:r>
        <w:rPr>
          <w:rFonts w:hint="eastAsia" w:ascii="宋体" w:hAnsi="宋体" w:cs="宋体"/>
          <w:kern w:val="0"/>
          <w:sz w:val="24"/>
        </w:rPr>
        <w:t>投标</w:t>
      </w:r>
      <w:r>
        <w:rPr>
          <w:rFonts w:ascii="宋体" w:hAnsi="宋体" w:cs="宋体"/>
          <w:kern w:val="0"/>
          <w:sz w:val="24"/>
        </w:rPr>
        <w:t>基准价／</w:t>
      </w:r>
      <w:r>
        <w:rPr>
          <w:rFonts w:hint="eastAsia" w:ascii="宋体" w:hAnsi="宋体" w:cs="宋体"/>
          <w:kern w:val="0"/>
          <w:sz w:val="24"/>
        </w:rPr>
        <w:t>投标报价</w:t>
      </w:r>
      <w:r>
        <w:rPr>
          <w:rFonts w:ascii="宋体" w:hAnsi="宋体" w:cs="宋体"/>
          <w:kern w:val="0"/>
          <w:sz w:val="24"/>
        </w:rPr>
        <w:t>）×价格权值×100。因落实政府采购优惠政策需进行价格扣除的，以扣除后的价格计算</w:t>
      </w:r>
      <w:r>
        <w:rPr>
          <w:rFonts w:hint="eastAsia" w:ascii="宋体" w:hAnsi="宋体" w:cs="宋体"/>
          <w:kern w:val="0"/>
          <w:sz w:val="24"/>
        </w:rPr>
        <w:t>投标</w:t>
      </w:r>
      <w:r>
        <w:rPr>
          <w:rFonts w:ascii="宋体" w:hAnsi="宋体" w:cs="宋体"/>
          <w:kern w:val="0"/>
          <w:sz w:val="24"/>
        </w:rPr>
        <w:t>基准价和</w:t>
      </w:r>
      <w:r>
        <w:rPr>
          <w:rFonts w:hint="eastAsia" w:ascii="宋体" w:hAnsi="宋体" w:cs="宋体"/>
          <w:kern w:val="0"/>
          <w:sz w:val="24"/>
        </w:rPr>
        <w:t>投标报价</w:t>
      </w:r>
      <w:r>
        <w:rPr>
          <w:rFonts w:ascii="宋体" w:hAnsi="宋体" w:cs="宋体"/>
          <w:kern w:val="0"/>
          <w:sz w:val="24"/>
        </w:rPr>
        <w:t xml:space="preserve">。 </w:t>
      </w:r>
    </w:p>
    <w:p>
      <w:pPr>
        <w:widowControl/>
        <w:spacing w:before="100" w:beforeAutospacing="1" w:after="100" w:afterAutospacing="1" w:line="323" w:lineRule="atLeast"/>
        <w:jc w:val="left"/>
        <w:rPr>
          <w:rFonts w:ascii="宋体" w:hAnsi="宋体" w:cs="宋体"/>
          <w:b/>
          <w:bCs/>
          <w:kern w:val="0"/>
          <w:sz w:val="24"/>
        </w:rPr>
        <w:sectPr>
          <w:type w:val="nextColumn"/>
          <w:pgSz w:w="11915" w:h="16840"/>
          <w:pgMar w:top="1135" w:right="1474" w:bottom="1304" w:left="1474" w:header="454" w:footer="624" w:gutter="0"/>
          <w:cols w:space="720" w:num="1"/>
          <w:docGrid w:type="lines" w:linePitch="312" w:charSpace="0"/>
        </w:sectPr>
      </w:pPr>
      <w:r>
        <w:rPr>
          <w:rFonts w:hint="eastAsia" w:ascii="宋体" w:hAnsi="宋体" w:cs="宋体"/>
          <w:b/>
          <w:bCs/>
          <w:kern w:val="0"/>
          <w:sz w:val="24"/>
        </w:rPr>
        <w:t>四、</w:t>
      </w:r>
      <w:r>
        <w:rPr>
          <w:rFonts w:ascii="宋体" w:hAnsi="宋体" w:cs="宋体"/>
          <w:b/>
          <w:bCs/>
          <w:kern w:val="0"/>
          <w:sz w:val="24"/>
        </w:rPr>
        <w:t>根据政府采购政策可享有的加分优惠评分PE </w:t>
      </w:r>
      <w:r>
        <w:rPr>
          <w:rFonts w:hint="eastAsia" w:ascii="宋体" w:hAnsi="宋体" w:cs="宋体"/>
          <w:b/>
          <w:bCs/>
          <w:kern w:val="0"/>
          <w:sz w:val="24"/>
        </w:rPr>
        <w:t>无</w:t>
      </w:r>
    </w:p>
    <w:p>
      <w:pPr>
        <w:widowControl/>
        <w:spacing w:before="100" w:beforeAutospacing="1" w:after="100" w:afterAutospacing="1" w:line="323" w:lineRule="atLeast"/>
        <w:jc w:val="left"/>
        <w:rPr>
          <w:rFonts w:ascii="宋体" w:hAnsi="宋体" w:cs="宋体"/>
          <w:b/>
          <w:bCs/>
          <w:kern w:val="0"/>
          <w:sz w:val="24"/>
        </w:rPr>
      </w:pPr>
      <w:r>
        <w:rPr>
          <w:rFonts w:hint="eastAsia" w:ascii="宋体" w:hAnsi="宋体" w:cs="宋体"/>
          <w:b/>
          <w:bCs/>
          <w:kern w:val="0"/>
          <w:sz w:val="24"/>
        </w:rPr>
        <w:t>五、</w:t>
      </w:r>
      <w:r>
        <w:rPr>
          <w:rFonts w:ascii="宋体" w:hAnsi="宋体" w:cs="宋体"/>
          <w:b/>
          <w:bCs/>
          <w:kern w:val="0"/>
          <w:sz w:val="24"/>
        </w:rPr>
        <w:t>价格扣除部分</w:t>
      </w:r>
      <w:r>
        <w:rPr>
          <w:rFonts w:hint="eastAsia" w:ascii="宋体" w:hAnsi="宋体" w:cs="宋体"/>
          <w:b/>
          <w:bCs/>
          <w:kern w:val="0"/>
          <w:sz w:val="24"/>
        </w:rPr>
        <w:t xml:space="preserve"> </w:t>
      </w:r>
    </w:p>
    <w:tbl>
      <w:tblPr>
        <w:tblStyle w:val="23"/>
        <w:tblW w:w="0" w:type="auto"/>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48"/>
        <w:gridCol w:w="77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pPr>
            <w:bookmarkStart w:id="10" w:name="_Toc26795"/>
            <w:r>
              <w:rPr>
                <w:rFonts w:ascii="宋体" w:hAnsi="宋体" w:cs="宋体"/>
                <w:kern w:val="0"/>
                <w:sz w:val="24"/>
                <w:lang w:bidi="ar"/>
              </w:rPr>
              <w:t>评标项目</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vAlign w:val="center"/>
          </w:tcPr>
          <w:p>
            <w:pPr>
              <w:widowControl/>
              <w:jc w:val="left"/>
            </w:pPr>
            <w:r>
              <w:rPr>
                <w:rStyle w:val="26"/>
                <w:rFonts w:ascii="宋体" w:hAnsi="宋体" w:cs="宋体"/>
                <w:kern w:val="0"/>
                <w:sz w:val="24"/>
                <w:lang w:bidi="ar"/>
              </w:rPr>
              <w:t>一、 根据财政部财库〔2020〕46号关于印发《政府采购促进中小企业发展管理办法》的通知，对小型和微型企业提供的服务的价格给予 6%的扣除(本项目属于其他未列明行业)，用扣除后的价格参与价格分的评审。（即所投品目号产品属于小型和微型企业服务的，按其品目号的合计价格的6%进行扣除）。1.享受价格扣除的投标人应当同时符合以下条件：①符合《中小企业划分标准》中的小、微企业标准（工信部联企业〔2011〕300号）；②提供本企业制造的货物、承担的工程或者服务，或者提供其他小微企业制造的货物2.联合体是否享受该扶持政策的规定：（不接受联合体投标的项目不适用于此款规定）。①以联合体形式参加政府采购活动，联合体各方均为中小企业的，联合体视同中小企业。其中，联合体各方均为小微企业的，联合体视同小微企业。 ②接受大中型企业与小微企业组成联合体或者允许大中 型企业向一家或者多家小微企业分包的采购项目，对于联合协议或者分包意向协议约定小微企业的合同份额占到合同总金额 30%以上的，对于联合体或者大中型企业的报价给予2%（工程项目为 1%）的扣除，用扣除后的价格参加评审。3.下述情形，不享受小微企业优惠政策：①所投产品为进口产品的；②组成联合体或者接受分包的小微企业与联合体内其他企业、分包企业之间存在直接控股、管理关系的，不享受价格扣除优惠政策；③小型、微型企业将获得政府采购合同分包或转包给大型、中型企业，中型企业分包或转包给大型企业的；④中型、大型企业不享受该项优惠政策。小型、微型企业提供中型企业或大型企业制造的货物的，视同为中型企业。⑤所投产品为使用大型企业注册商标的货物的。 4.投标人提供下述证明材料：须提供《中小企业声明函》，并对其真实性负责；未提供或提供的证明材料不符合规定的不予价格扣除。二、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三、根据财库〔2017〕141号文《关于促进残疾人就业政府采购政策的通知》的规定，在政府采购活动中，残疾人福利性单位视同小型、微型企业，享受预留份额、评审中价格扣除等促进中小企业发展的政府采购政策。根据福建省财政厅 福建省民政厅 福建省残疾人联合会《关于进一步落实政府采购支持残疾人就业政策的通知》规定，对于非专门面向中小企业的项目，对残疾人福利性单位产品价格给予10%的扣除；对残疾人福利性单位与其他组织组成联合体参与政府采购活动的，残疾人福利性单位的协议合同金额占总合同金额30%以上的，给予联合体合同金额3%的价格扣除。残疾人福利性单位参加政府采购活动时，残疾人福利性单位享受价格扣除的货物是指只由本单位制造的货物，或者只由其他残疾人福利性单位制造的货物（不包括使用非残疾人福利性单位注册商标的货物），投标人应当提供财库〔2017〕141号文规定格式的《残疾人福利性单位声明函》及标明具体哪些货物是其本单位制造的货物，或者是由其他残疾人福利性单位制造的货物（不包括使用非残疾人福利性单位注册商标的货物），仅有标明部分的货物才能启动价格扣除。残疾人福利性单位属于小型、微型企业的，不重复享受政策。中标、成交供应商为残疾人福利性单位的，采购代理机构将在中标、成交结果同时公告其《残疾人福利性单位声明函》，接受社会监督。如发现投标人提供的《残疾人福利性单位声明函》与事实不符的，视为其提供虚假材料谋取中标、成交，其中标、成交无效，并依照《政府采购法》第七十七条第一款的规定追究法律责任。注：符合上述情形投标人应根据招标文件格式要求制作并提供“小型、微型企业产品等统计表”，否则不予价格扣除。</w:t>
            </w:r>
          </w:p>
        </w:tc>
      </w:tr>
    </w:tbl>
    <w:p>
      <w:pPr>
        <w:spacing w:line="360" w:lineRule="auto"/>
        <w:jc w:val="center"/>
        <w:outlineLvl w:val="1"/>
        <w:rPr>
          <w:rFonts w:ascii="宋体" w:hAnsi="宋体" w:cs="宋体"/>
          <w:sz w:val="24"/>
          <w:szCs w:val="20"/>
        </w:rPr>
      </w:pPr>
      <w:r>
        <w:rPr>
          <w:rFonts w:hint="eastAsia" w:ascii="宋体" w:hAnsi="宋体" w:cs="宋体"/>
          <w:sz w:val="24"/>
          <w:szCs w:val="20"/>
        </w:rPr>
        <w:t>一、  说明</w:t>
      </w:r>
      <w:bookmarkEnd w:id="9"/>
      <w:bookmarkEnd w:id="10"/>
    </w:p>
    <w:p>
      <w:pPr>
        <w:spacing w:line="360" w:lineRule="auto"/>
        <w:rPr>
          <w:rFonts w:ascii="宋体" w:hAnsi="宋体" w:cs="宋体"/>
          <w:sz w:val="24"/>
          <w:szCs w:val="20"/>
        </w:rPr>
      </w:pPr>
      <w:r>
        <w:rPr>
          <w:rFonts w:hint="eastAsia" w:ascii="宋体" w:hAnsi="宋体" w:cs="宋体"/>
          <w:sz w:val="24"/>
          <w:szCs w:val="20"/>
        </w:rPr>
        <w:t>1. 适用范围</w:t>
      </w:r>
    </w:p>
    <w:p>
      <w:pPr>
        <w:spacing w:line="360" w:lineRule="auto"/>
        <w:ind w:firstLine="480"/>
        <w:rPr>
          <w:rFonts w:ascii="宋体" w:hAnsi="宋体" w:cs="宋体"/>
          <w:sz w:val="24"/>
          <w:szCs w:val="20"/>
        </w:rPr>
      </w:pPr>
      <w:r>
        <w:rPr>
          <w:rFonts w:hint="eastAsia" w:ascii="宋体" w:hAnsi="宋体" w:cs="宋体"/>
          <w:sz w:val="24"/>
          <w:szCs w:val="20"/>
        </w:rPr>
        <w:t>1.1  本招标文件仅适用于投标邀请中所叙述项目的货物及服务采购。</w:t>
      </w:r>
    </w:p>
    <w:p>
      <w:pPr>
        <w:spacing w:line="360" w:lineRule="auto"/>
        <w:rPr>
          <w:rFonts w:ascii="宋体" w:hAnsi="宋体" w:cs="宋体"/>
          <w:sz w:val="24"/>
          <w:szCs w:val="20"/>
        </w:rPr>
      </w:pPr>
      <w:r>
        <w:rPr>
          <w:rFonts w:hint="eastAsia" w:ascii="宋体" w:hAnsi="宋体" w:cs="宋体"/>
          <w:sz w:val="24"/>
          <w:szCs w:val="20"/>
        </w:rPr>
        <w:t>2. 定义</w:t>
      </w:r>
    </w:p>
    <w:p>
      <w:pPr>
        <w:spacing w:line="360" w:lineRule="auto"/>
        <w:ind w:firstLine="480"/>
        <w:rPr>
          <w:rFonts w:ascii="宋体" w:hAnsi="宋体" w:cs="宋体"/>
          <w:sz w:val="24"/>
          <w:szCs w:val="20"/>
        </w:rPr>
      </w:pPr>
      <w:r>
        <w:rPr>
          <w:rFonts w:hint="eastAsia" w:ascii="宋体" w:hAnsi="宋体" w:cs="宋体"/>
          <w:sz w:val="24"/>
          <w:szCs w:val="20"/>
        </w:rPr>
        <w:t>2.1 “采购人”系指本次采购项目的业主方。</w:t>
      </w:r>
    </w:p>
    <w:p>
      <w:pPr>
        <w:spacing w:line="360" w:lineRule="auto"/>
        <w:ind w:firstLine="480"/>
        <w:rPr>
          <w:rFonts w:ascii="宋体" w:hAnsi="宋体" w:cs="宋体"/>
          <w:sz w:val="24"/>
          <w:szCs w:val="20"/>
        </w:rPr>
      </w:pPr>
      <w:r>
        <w:rPr>
          <w:rFonts w:hint="eastAsia" w:ascii="宋体" w:hAnsi="宋体" w:cs="宋体"/>
          <w:sz w:val="24"/>
          <w:szCs w:val="20"/>
        </w:rPr>
        <w:t>2.2 “招标采购单位”系指组织本次招标活动的采购人或招标代理机构。</w:t>
      </w:r>
    </w:p>
    <w:p>
      <w:pPr>
        <w:spacing w:line="360" w:lineRule="auto"/>
        <w:ind w:firstLine="480"/>
        <w:rPr>
          <w:rFonts w:ascii="宋体" w:hAnsi="宋体" w:cs="宋体"/>
          <w:sz w:val="24"/>
          <w:szCs w:val="20"/>
        </w:rPr>
      </w:pPr>
      <w:r>
        <w:rPr>
          <w:rFonts w:hint="eastAsia" w:ascii="宋体" w:hAnsi="宋体" w:cs="宋体"/>
          <w:sz w:val="24"/>
          <w:szCs w:val="20"/>
        </w:rPr>
        <w:t>2.3 “招标代理机构”系指本次招标采购项目活动组织方。</w:t>
      </w:r>
    </w:p>
    <w:p>
      <w:pPr>
        <w:spacing w:line="360" w:lineRule="auto"/>
        <w:ind w:firstLine="480"/>
        <w:rPr>
          <w:rFonts w:ascii="宋体" w:hAnsi="宋体" w:cs="宋体"/>
          <w:sz w:val="24"/>
          <w:szCs w:val="20"/>
        </w:rPr>
      </w:pPr>
      <w:r>
        <w:rPr>
          <w:rFonts w:hint="eastAsia" w:ascii="宋体" w:hAnsi="宋体" w:cs="宋体"/>
          <w:sz w:val="24"/>
          <w:szCs w:val="20"/>
        </w:rPr>
        <w:t>2.4 “投标人”系指购买了本招标文件，且已经提交或者准备提交本次投标文件的制造商或供货商。</w:t>
      </w:r>
    </w:p>
    <w:p>
      <w:pPr>
        <w:spacing w:line="360" w:lineRule="auto"/>
        <w:ind w:firstLine="480"/>
        <w:rPr>
          <w:rFonts w:ascii="宋体" w:hAnsi="宋体" w:cs="宋体"/>
          <w:sz w:val="24"/>
          <w:szCs w:val="20"/>
        </w:rPr>
      </w:pPr>
      <w:r>
        <w:rPr>
          <w:rFonts w:hint="eastAsia" w:ascii="宋体" w:hAnsi="宋体" w:cs="宋体"/>
          <w:sz w:val="24"/>
          <w:szCs w:val="20"/>
        </w:rPr>
        <w:t>2.5 “货物”系指卖方按招标文件规定向买方提供的一切设备、机械、仪器仪表、备品备件、工具、手册及其它有关技术资料和材料。</w:t>
      </w:r>
    </w:p>
    <w:p>
      <w:pPr>
        <w:spacing w:line="360" w:lineRule="auto"/>
        <w:ind w:firstLine="480"/>
        <w:rPr>
          <w:rFonts w:ascii="宋体" w:hAnsi="宋体" w:cs="宋体"/>
          <w:sz w:val="24"/>
          <w:szCs w:val="20"/>
        </w:rPr>
      </w:pPr>
      <w:r>
        <w:rPr>
          <w:rFonts w:hint="eastAsia" w:ascii="宋体" w:hAnsi="宋体" w:cs="宋体"/>
          <w:sz w:val="24"/>
          <w:szCs w:val="20"/>
        </w:rPr>
        <w:t>2.6 “服务”系指招标文件规定的论证报告编制服务。</w:t>
      </w:r>
    </w:p>
    <w:p>
      <w:pPr>
        <w:spacing w:line="360" w:lineRule="auto"/>
        <w:rPr>
          <w:rFonts w:ascii="宋体" w:hAnsi="宋体" w:cs="宋体"/>
          <w:sz w:val="24"/>
          <w:szCs w:val="20"/>
        </w:rPr>
      </w:pPr>
      <w:r>
        <w:rPr>
          <w:rFonts w:hint="eastAsia" w:ascii="宋体" w:hAnsi="宋体" w:cs="宋体"/>
          <w:sz w:val="24"/>
          <w:szCs w:val="20"/>
        </w:rPr>
        <w:t>3. 合格的投标人</w:t>
      </w:r>
    </w:p>
    <w:p>
      <w:pPr>
        <w:pStyle w:val="29"/>
        <w:spacing w:line="360" w:lineRule="auto"/>
        <w:ind w:firstLine="482" w:firstLineChars="200"/>
        <w:rPr>
          <w:rFonts w:ascii="宋体" w:hAnsi="宋体" w:cs="宋体"/>
          <w:b/>
          <w:kern w:val="2"/>
          <w:sz w:val="24"/>
          <w:szCs w:val="22"/>
          <w:shd w:val="clear" w:color="auto" w:fill="D9D9D9"/>
        </w:rPr>
      </w:pPr>
      <w:r>
        <w:rPr>
          <w:rFonts w:hint="eastAsia" w:ascii="宋体" w:hAnsi="宋体" w:cs="宋体"/>
          <w:b/>
          <w:kern w:val="2"/>
          <w:sz w:val="24"/>
          <w:szCs w:val="22"/>
          <w:shd w:val="clear" w:color="auto" w:fill="D9D9D9"/>
        </w:rPr>
        <w:t>3.1-3.6 详见投标人须知前附表资格标准。</w:t>
      </w:r>
    </w:p>
    <w:p>
      <w:pPr>
        <w:spacing w:line="360" w:lineRule="auto"/>
        <w:rPr>
          <w:rFonts w:ascii="宋体" w:hAnsi="宋体" w:cs="宋体"/>
          <w:sz w:val="24"/>
          <w:szCs w:val="20"/>
        </w:rPr>
      </w:pPr>
      <w:r>
        <w:rPr>
          <w:rFonts w:hint="eastAsia" w:ascii="宋体" w:hAnsi="宋体" w:cs="宋体"/>
          <w:sz w:val="24"/>
          <w:szCs w:val="20"/>
        </w:rPr>
        <w:t xml:space="preserve">  3.7投标人应遵守中国的有关法律、法规和规章的规定。</w:t>
      </w:r>
    </w:p>
    <w:p>
      <w:pPr>
        <w:spacing w:line="360" w:lineRule="auto"/>
        <w:ind w:firstLine="240" w:firstLineChars="100"/>
        <w:rPr>
          <w:rFonts w:ascii="宋体" w:hAnsi="宋体" w:cs="宋体"/>
          <w:sz w:val="24"/>
          <w:szCs w:val="20"/>
        </w:rPr>
      </w:pPr>
      <w:r>
        <w:rPr>
          <w:rFonts w:hint="eastAsia" w:ascii="宋体" w:hAnsi="宋体" w:cs="宋体"/>
          <w:sz w:val="24"/>
          <w:szCs w:val="20"/>
        </w:rPr>
        <w:t>3.8一个投标人只能提交一个投标文件。但如果投标人之间存在下列互为关联关系的情形之一的，不得同时参加本项目投标：</w:t>
      </w:r>
    </w:p>
    <w:p>
      <w:pPr>
        <w:spacing w:line="360" w:lineRule="auto"/>
        <w:ind w:firstLine="480" w:firstLineChars="200"/>
        <w:rPr>
          <w:rFonts w:ascii="宋体" w:hAnsi="宋体" w:cs="宋体"/>
          <w:sz w:val="24"/>
        </w:rPr>
      </w:pPr>
      <w:r>
        <w:rPr>
          <w:rFonts w:hint="eastAsia" w:ascii="宋体" w:hAnsi="宋体" w:cs="宋体"/>
          <w:sz w:val="24"/>
        </w:rPr>
        <w:t>(1) 法定代表人为同一人的两个及两个以上法人；</w:t>
      </w:r>
    </w:p>
    <w:p>
      <w:pPr>
        <w:spacing w:line="360" w:lineRule="auto"/>
        <w:ind w:firstLine="480" w:firstLineChars="200"/>
        <w:rPr>
          <w:rFonts w:ascii="宋体" w:hAnsi="宋体" w:cs="宋体"/>
          <w:sz w:val="24"/>
        </w:rPr>
      </w:pPr>
      <w:r>
        <w:rPr>
          <w:rFonts w:hint="eastAsia" w:ascii="宋体" w:hAnsi="宋体" w:cs="宋体"/>
          <w:sz w:val="24"/>
        </w:rPr>
        <w:t>(2) 母公司、直接或间接持股50％及以上的被投资公司；</w:t>
      </w:r>
    </w:p>
    <w:p>
      <w:pPr>
        <w:spacing w:line="360" w:lineRule="auto"/>
        <w:ind w:firstLine="480" w:firstLineChars="200"/>
        <w:rPr>
          <w:rFonts w:ascii="宋体" w:hAnsi="宋体" w:cs="宋体"/>
          <w:sz w:val="24"/>
          <w:szCs w:val="20"/>
        </w:rPr>
      </w:pPr>
      <w:r>
        <w:rPr>
          <w:rFonts w:hint="eastAsia" w:ascii="宋体" w:hAnsi="宋体" w:cs="宋体"/>
          <w:sz w:val="24"/>
        </w:rPr>
        <w:t>(3) 均为同一家母公司直接或间接持股50％及以上的被投资公司。</w:t>
      </w:r>
    </w:p>
    <w:p>
      <w:pPr>
        <w:spacing w:line="360" w:lineRule="auto"/>
        <w:ind w:firstLine="480" w:firstLineChars="200"/>
        <w:rPr>
          <w:rFonts w:ascii="宋体" w:hAnsi="宋体" w:cs="宋体"/>
          <w:sz w:val="24"/>
          <w:szCs w:val="20"/>
        </w:rPr>
      </w:pPr>
      <w:r>
        <w:rPr>
          <w:rFonts w:hint="eastAsia" w:ascii="宋体" w:hAnsi="宋体" w:cs="宋体"/>
          <w:sz w:val="24"/>
          <w:szCs w:val="20"/>
        </w:rPr>
        <w:t xml:space="preserve">3.9投标人不得与本次招标项下设计、编制技术规格和其它文件的公司或提供咨询服务的公司包括其附属机构有任何关联。 </w:t>
      </w:r>
    </w:p>
    <w:p>
      <w:pPr>
        <w:adjustRightInd w:val="0"/>
        <w:spacing w:line="400" w:lineRule="exact"/>
        <w:ind w:firstLine="480" w:firstLineChars="200"/>
        <w:rPr>
          <w:rFonts w:ascii="宋体" w:hAnsi="宋体" w:cs="宋体"/>
          <w:sz w:val="24"/>
          <w:szCs w:val="20"/>
        </w:rPr>
      </w:pPr>
      <w:r>
        <w:rPr>
          <w:rFonts w:hint="eastAsia" w:ascii="宋体" w:hAnsi="宋体" w:cs="宋体"/>
          <w:sz w:val="24"/>
          <w:szCs w:val="20"/>
        </w:rPr>
        <w:t>3.10</w:t>
      </w:r>
      <w:r>
        <w:rPr>
          <w:rFonts w:hint="eastAsia" w:ascii="宋体" w:hAnsi="宋体" w:cs="宋体"/>
          <w:sz w:val="24"/>
          <w:szCs w:val="18"/>
        </w:rPr>
        <w:t>本项目不接受联合体投标</w:t>
      </w:r>
      <w:r>
        <w:rPr>
          <w:rFonts w:hint="eastAsia" w:ascii="宋体" w:hAnsi="宋体" w:cs="宋体"/>
          <w:sz w:val="24"/>
          <w:szCs w:val="20"/>
        </w:rPr>
        <w:t>。</w:t>
      </w:r>
    </w:p>
    <w:p>
      <w:pPr>
        <w:adjustRightInd w:val="0"/>
        <w:spacing w:line="400" w:lineRule="exact"/>
        <w:ind w:firstLine="480" w:firstLineChars="200"/>
        <w:rPr>
          <w:rFonts w:ascii="宋体" w:hAnsi="宋体" w:cs="宋体"/>
          <w:sz w:val="24"/>
          <w:szCs w:val="22"/>
        </w:rPr>
      </w:pPr>
      <w:r>
        <w:rPr>
          <w:rFonts w:hint="eastAsia" w:ascii="宋体" w:hAnsi="宋体" w:cs="宋体"/>
          <w:sz w:val="24"/>
          <w:szCs w:val="22"/>
        </w:rPr>
        <w:t>3.11投标代理人在同一个项目中只能接受一个投标人的委托参加投标。</w:t>
      </w:r>
    </w:p>
    <w:p>
      <w:pPr>
        <w:spacing w:line="400" w:lineRule="exact"/>
        <w:ind w:firstLine="352" w:firstLineChars="146"/>
        <w:rPr>
          <w:rFonts w:ascii="宋体" w:hAnsi="宋体" w:cs="宋体"/>
          <w:b/>
          <w:sz w:val="24"/>
          <w:szCs w:val="20"/>
        </w:rPr>
      </w:pPr>
      <w:r>
        <w:rPr>
          <w:rFonts w:hint="eastAsia" w:ascii="宋体" w:hAnsi="宋体" w:cs="宋体"/>
          <w:b/>
          <w:sz w:val="24"/>
          <w:szCs w:val="20"/>
        </w:rPr>
        <w:t>注：以上相关资质证明文件应属法定有效期内的，若发生变更的，应按有关规定办理完变更手续后方可参加投标，并以发证机关核准的变更为准，否则按无效投标处理。其复印件应是清晰的并加盖投标人公章。（原件备查）</w:t>
      </w:r>
    </w:p>
    <w:p>
      <w:pPr>
        <w:spacing w:line="360" w:lineRule="auto"/>
        <w:rPr>
          <w:rFonts w:ascii="宋体" w:hAnsi="宋体" w:cs="宋体"/>
          <w:sz w:val="24"/>
          <w:szCs w:val="20"/>
        </w:rPr>
      </w:pPr>
      <w:r>
        <w:rPr>
          <w:rFonts w:hint="eastAsia" w:ascii="宋体" w:hAnsi="宋体" w:cs="宋体"/>
          <w:sz w:val="24"/>
          <w:szCs w:val="20"/>
        </w:rPr>
        <w:t>4. 投标费用</w:t>
      </w:r>
    </w:p>
    <w:p>
      <w:pPr>
        <w:spacing w:line="360" w:lineRule="auto"/>
        <w:ind w:firstLine="480"/>
        <w:rPr>
          <w:rFonts w:ascii="宋体" w:hAnsi="宋体" w:cs="宋体"/>
          <w:sz w:val="24"/>
          <w:szCs w:val="20"/>
        </w:rPr>
      </w:pPr>
      <w:r>
        <w:rPr>
          <w:rFonts w:hint="eastAsia" w:ascii="宋体" w:hAnsi="宋体" w:cs="宋体"/>
          <w:sz w:val="24"/>
          <w:szCs w:val="20"/>
        </w:rPr>
        <w:t>4.1 投标人自行承担其参加投标所涉及的一切费用。</w:t>
      </w:r>
    </w:p>
    <w:p>
      <w:pPr>
        <w:spacing w:line="360" w:lineRule="auto"/>
        <w:jc w:val="center"/>
        <w:outlineLvl w:val="1"/>
        <w:rPr>
          <w:rFonts w:ascii="宋体" w:hAnsi="宋体" w:cs="宋体"/>
          <w:sz w:val="24"/>
          <w:szCs w:val="20"/>
        </w:rPr>
      </w:pPr>
      <w:bookmarkStart w:id="11" w:name="_Toc277779952"/>
      <w:bookmarkStart w:id="12" w:name="_Toc25875"/>
      <w:r>
        <w:rPr>
          <w:rFonts w:hint="eastAsia" w:ascii="宋体" w:hAnsi="宋体" w:cs="宋体"/>
          <w:sz w:val="24"/>
          <w:szCs w:val="20"/>
        </w:rPr>
        <w:t>二、  招标文件</w:t>
      </w:r>
      <w:bookmarkEnd w:id="11"/>
      <w:bookmarkEnd w:id="12"/>
    </w:p>
    <w:p>
      <w:pPr>
        <w:spacing w:line="360" w:lineRule="auto"/>
        <w:rPr>
          <w:rFonts w:ascii="宋体" w:hAnsi="宋体" w:cs="宋体"/>
          <w:sz w:val="24"/>
          <w:szCs w:val="20"/>
        </w:rPr>
      </w:pPr>
      <w:r>
        <w:rPr>
          <w:rFonts w:hint="eastAsia" w:ascii="宋体" w:hAnsi="宋体" w:cs="宋体"/>
          <w:sz w:val="24"/>
          <w:szCs w:val="20"/>
        </w:rPr>
        <w:t>5. 招标文件的组成</w:t>
      </w:r>
    </w:p>
    <w:p>
      <w:pPr>
        <w:spacing w:line="360" w:lineRule="auto"/>
        <w:ind w:firstLine="480"/>
        <w:rPr>
          <w:rFonts w:ascii="宋体" w:hAnsi="宋体" w:cs="宋体"/>
          <w:sz w:val="24"/>
          <w:szCs w:val="20"/>
        </w:rPr>
      </w:pPr>
      <w:r>
        <w:rPr>
          <w:rFonts w:hint="eastAsia" w:ascii="宋体" w:hAnsi="宋体" w:cs="宋体"/>
          <w:sz w:val="24"/>
          <w:szCs w:val="20"/>
        </w:rPr>
        <w:t>5.1招标文件用以阐明所需服务招标程序和合同主要条款。招标文件由下述部分组成：</w:t>
      </w:r>
    </w:p>
    <w:p>
      <w:pPr>
        <w:pStyle w:val="9"/>
        <w:widowControl/>
        <w:snapToGrid w:val="0"/>
        <w:spacing w:line="360" w:lineRule="auto"/>
        <w:ind w:firstLine="480" w:firstLineChars="200"/>
        <w:rPr>
          <w:rFonts w:ascii="宋体" w:hAnsi="宋体" w:cs="宋体"/>
          <w:sz w:val="24"/>
        </w:rPr>
      </w:pPr>
      <w:r>
        <w:rPr>
          <w:rFonts w:hint="eastAsia" w:ascii="宋体" w:hAnsi="宋体" w:cs="宋体"/>
          <w:sz w:val="24"/>
        </w:rPr>
        <w:t>⑴ 投标邀请</w:t>
      </w:r>
    </w:p>
    <w:p>
      <w:pPr>
        <w:pStyle w:val="9"/>
        <w:widowControl/>
        <w:snapToGrid w:val="0"/>
        <w:spacing w:line="360" w:lineRule="auto"/>
        <w:ind w:firstLine="480" w:firstLineChars="200"/>
        <w:rPr>
          <w:rFonts w:ascii="宋体" w:hAnsi="宋体" w:cs="宋体"/>
          <w:sz w:val="24"/>
        </w:rPr>
      </w:pPr>
      <w:r>
        <w:rPr>
          <w:rFonts w:hint="eastAsia" w:ascii="宋体" w:hAnsi="宋体" w:cs="宋体"/>
          <w:sz w:val="24"/>
        </w:rPr>
        <w:t xml:space="preserve">⑵ 投标人须知 </w:t>
      </w:r>
    </w:p>
    <w:p>
      <w:pPr>
        <w:pStyle w:val="9"/>
        <w:widowControl/>
        <w:snapToGrid w:val="0"/>
        <w:spacing w:line="360" w:lineRule="auto"/>
        <w:ind w:firstLine="480" w:firstLineChars="200"/>
        <w:rPr>
          <w:rFonts w:ascii="宋体" w:hAnsi="宋体" w:cs="宋体"/>
          <w:sz w:val="24"/>
        </w:rPr>
      </w:pPr>
      <w:r>
        <w:rPr>
          <w:rFonts w:hint="eastAsia" w:ascii="宋体" w:hAnsi="宋体" w:cs="宋体"/>
          <w:sz w:val="24"/>
        </w:rPr>
        <w:t>⑶ 招标内容及要求</w:t>
      </w:r>
    </w:p>
    <w:p>
      <w:pPr>
        <w:pStyle w:val="9"/>
        <w:widowControl/>
        <w:snapToGrid w:val="0"/>
        <w:spacing w:line="360" w:lineRule="auto"/>
        <w:ind w:firstLine="480" w:firstLineChars="200"/>
        <w:rPr>
          <w:rFonts w:ascii="宋体" w:hAnsi="宋体" w:cs="宋体"/>
          <w:sz w:val="24"/>
        </w:rPr>
      </w:pPr>
      <w:r>
        <w:rPr>
          <w:rFonts w:hint="eastAsia" w:ascii="宋体" w:hAnsi="宋体" w:cs="宋体"/>
          <w:sz w:val="24"/>
        </w:rPr>
        <w:t>⑷ 合同主要条款</w:t>
      </w:r>
    </w:p>
    <w:p>
      <w:pPr>
        <w:pStyle w:val="9"/>
        <w:widowControl/>
        <w:snapToGrid w:val="0"/>
        <w:spacing w:line="360" w:lineRule="auto"/>
        <w:ind w:firstLine="480" w:firstLineChars="200"/>
        <w:rPr>
          <w:rFonts w:ascii="宋体" w:hAnsi="宋体" w:cs="宋体"/>
          <w:sz w:val="24"/>
        </w:rPr>
      </w:pPr>
      <w:r>
        <w:rPr>
          <w:rFonts w:hint="eastAsia" w:ascii="宋体" w:hAnsi="宋体" w:cs="宋体"/>
          <w:sz w:val="24"/>
        </w:rPr>
        <w:t>⑸ 投标文件格式</w:t>
      </w:r>
    </w:p>
    <w:p>
      <w:pPr>
        <w:spacing w:line="360" w:lineRule="auto"/>
        <w:rPr>
          <w:rFonts w:ascii="宋体" w:hAnsi="宋体" w:cs="宋体"/>
          <w:sz w:val="24"/>
          <w:szCs w:val="20"/>
        </w:rPr>
      </w:pPr>
      <w:bookmarkStart w:id="13" w:name="_Toc430488644"/>
      <w:bookmarkStart w:id="14" w:name="_Toc430422413"/>
      <w:bookmarkStart w:id="15" w:name="_Toc430488851"/>
      <w:bookmarkStart w:id="16" w:name="_Toc430492126"/>
      <w:bookmarkStart w:id="17" w:name="_Toc415567497"/>
      <w:bookmarkStart w:id="18" w:name="_Toc430489119"/>
      <w:bookmarkStart w:id="19" w:name="_Toc430490612"/>
      <w:r>
        <w:rPr>
          <w:rFonts w:hint="eastAsia" w:ascii="宋体" w:hAnsi="宋体" w:cs="宋体"/>
          <w:sz w:val="24"/>
          <w:szCs w:val="20"/>
        </w:rPr>
        <w:t>6.</w:t>
      </w:r>
      <w:bookmarkEnd w:id="13"/>
      <w:bookmarkEnd w:id="14"/>
      <w:bookmarkEnd w:id="15"/>
      <w:bookmarkEnd w:id="16"/>
      <w:bookmarkEnd w:id="17"/>
      <w:bookmarkEnd w:id="18"/>
      <w:bookmarkEnd w:id="19"/>
      <w:r>
        <w:rPr>
          <w:rFonts w:hint="eastAsia" w:ascii="宋体" w:hAnsi="宋体" w:cs="宋体"/>
          <w:sz w:val="24"/>
          <w:szCs w:val="20"/>
        </w:rPr>
        <w:t xml:space="preserve"> 招标文件的澄清</w:t>
      </w:r>
    </w:p>
    <w:p>
      <w:pPr>
        <w:pStyle w:val="9"/>
        <w:widowControl/>
        <w:snapToGrid w:val="0"/>
        <w:spacing w:line="360" w:lineRule="auto"/>
        <w:rPr>
          <w:rFonts w:ascii="宋体" w:hAnsi="宋体" w:cs="宋体"/>
          <w:sz w:val="24"/>
        </w:rPr>
      </w:pPr>
      <w:r>
        <w:rPr>
          <w:rFonts w:hint="eastAsia" w:ascii="宋体" w:hAnsi="宋体" w:cs="宋体"/>
          <w:sz w:val="24"/>
        </w:rPr>
        <w:t>6.1投标人对招标文件如有疑点，可要求澄清。要求澄清应按投标邀请中载明的地址以书面形式（包括信函、电报或传真，下同）通知招标代理机构。招标代理机构将视情况在投标截止时间15个日历日前将不标明查询来源的书面答复发给所有投标人，并在采购信息发布的媒体上发布更正公告，投标人在收到该答复后应在投标截止时间5个日历日之前以电报或传真的形式予以确认，否则，视同默认答复内容。该澄清内容为招标文件的组成部分。</w:t>
      </w:r>
      <w:bookmarkStart w:id="20" w:name="_Toc430492127"/>
      <w:bookmarkStart w:id="21" w:name="_Toc430490613"/>
      <w:bookmarkStart w:id="22" w:name="_Toc430488645"/>
      <w:bookmarkStart w:id="23" w:name="_Toc415567498"/>
      <w:bookmarkStart w:id="24" w:name="_Toc430422414"/>
      <w:bookmarkStart w:id="25" w:name="_Toc430489120"/>
      <w:bookmarkStart w:id="26" w:name="_Toc430488852"/>
    </w:p>
    <w:p>
      <w:pPr>
        <w:pStyle w:val="9"/>
        <w:widowControl/>
        <w:snapToGrid w:val="0"/>
        <w:spacing w:line="360" w:lineRule="auto"/>
        <w:rPr>
          <w:rFonts w:ascii="宋体" w:hAnsi="宋体" w:cs="宋体"/>
          <w:sz w:val="24"/>
        </w:rPr>
      </w:pPr>
      <w:r>
        <w:rPr>
          <w:rFonts w:hint="eastAsia" w:ascii="宋体" w:hAnsi="宋体" w:cs="宋体"/>
          <w:sz w:val="24"/>
        </w:rPr>
        <w:t>6.2 投标人在规定时间内未提出疑义的,视为认同本招标文件中所有条款，今后将无权提出任何疑义。</w:t>
      </w:r>
    </w:p>
    <w:p>
      <w:pPr>
        <w:pStyle w:val="9"/>
        <w:widowControl/>
        <w:snapToGrid w:val="0"/>
        <w:spacing w:line="360" w:lineRule="auto"/>
        <w:ind w:firstLine="0"/>
        <w:rPr>
          <w:rFonts w:ascii="宋体" w:hAnsi="宋体" w:cs="宋体"/>
          <w:sz w:val="24"/>
        </w:rPr>
      </w:pPr>
      <w:r>
        <w:rPr>
          <w:rFonts w:hint="eastAsia" w:ascii="宋体" w:hAnsi="宋体" w:cs="宋体"/>
          <w:sz w:val="24"/>
        </w:rPr>
        <w:t>7.招标文件的修改</w:t>
      </w:r>
      <w:bookmarkEnd w:id="20"/>
      <w:bookmarkEnd w:id="21"/>
      <w:bookmarkEnd w:id="22"/>
      <w:bookmarkEnd w:id="23"/>
      <w:bookmarkEnd w:id="24"/>
      <w:bookmarkEnd w:id="25"/>
      <w:bookmarkEnd w:id="26"/>
    </w:p>
    <w:p>
      <w:pPr>
        <w:pStyle w:val="9"/>
        <w:widowControl/>
        <w:snapToGrid w:val="0"/>
        <w:spacing w:line="360" w:lineRule="auto"/>
        <w:rPr>
          <w:rFonts w:ascii="宋体" w:hAnsi="宋体" w:cs="宋体"/>
          <w:sz w:val="24"/>
        </w:rPr>
      </w:pPr>
      <w:r>
        <w:rPr>
          <w:rFonts w:hint="eastAsia" w:ascii="宋体" w:hAnsi="宋体" w:cs="宋体"/>
          <w:sz w:val="24"/>
        </w:rPr>
        <w:t>7.1至投标截止日期前15个日历日，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360" w:lineRule="auto"/>
        <w:ind w:firstLine="420"/>
        <w:rPr>
          <w:rFonts w:ascii="宋体" w:hAnsi="宋体" w:cs="宋体"/>
          <w:kern w:val="1"/>
          <w:szCs w:val="21"/>
        </w:rPr>
      </w:pPr>
      <w:r>
        <w:rPr>
          <w:rFonts w:hint="eastAsia" w:ascii="宋体" w:hAnsi="宋体" w:cs="宋体"/>
          <w:sz w:val="24"/>
          <w:szCs w:val="20"/>
        </w:rPr>
        <w:t>7.2 为使投标人在准备投标文件时有合理的时间考虑招标文件的修改，招标代理机构可酌情推迟投标截止时间和开标时间，但应当至少在投标截止时间</w:t>
      </w:r>
      <w:r>
        <w:rPr>
          <w:rFonts w:hint="eastAsia" w:ascii="宋体" w:hAnsi="宋体" w:cs="宋体"/>
          <w:b/>
          <w:sz w:val="24"/>
          <w:szCs w:val="20"/>
        </w:rPr>
        <w:t>三个</w:t>
      </w:r>
      <w:r>
        <w:rPr>
          <w:rFonts w:hint="eastAsia" w:ascii="宋体" w:hAnsi="宋体" w:cs="宋体"/>
          <w:sz w:val="24"/>
          <w:szCs w:val="20"/>
        </w:rPr>
        <w:t>日历日前将变更时间以书面形式通知所有投标人，并在采购信息发布的媒体上发布更正公告。该修改内容为招标文件的组成部分。在此情况下，招标人和投标人受投标截止期制约的所有权利和义务均应延长至新的截止日期。</w:t>
      </w:r>
    </w:p>
    <w:p>
      <w:pPr>
        <w:spacing w:line="360" w:lineRule="auto"/>
        <w:ind w:firstLine="420" w:firstLineChars="200"/>
        <w:rPr>
          <w:rFonts w:ascii="宋体" w:hAnsi="宋体" w:cs="宋体"/>
        </w:rPr>
      </w:pPr>
    </w:p>
    <w:p>
      <w:pPr>
        <w:spacing w:line="360" w:lineRule="auto"/>
        <w:jc w:val="center"/>
        <w:outlineLvl w:val="1"/>
        <w:rPr>
          <w:rFonts w:ascii="宋体" w:hAnsi="宋体" w:cs="宋体"/>
          <w:sz w:val="24"/>
          <w:szCs w:val="20"/>
        </w:rPr>
      </w:pPr>
      <w:bookmarkStart w:id="27" w:name="_Toc277779953"/>
      <w:bookmarkStart w:id="28" w:name="_Toc19778"/>
      <w:r>
        <w:rPr>
          <w:rFonts w:hint="eastAsia" w:ascii="宋体" w:hAnsi="宋体" w:cs="宋体"/>
          <w:sz w:val="24"/>
          <w:szCs w:val="20"/>
        </w:rPr>
        <w:t>三、  投标文件的编写</w:t>
      </w:r>
      <w:bookmarkEnd w:id="27"/>
      <w:bookmarkEnd w:id="28"/>
    </w:p>
    <w:p>
      <w:pPr>
        <w:spacing w:line="360" w:lineRule="auto"/>
        <w:rPr>
          <w:rFonts w:ascii="宋体" w:hAnsi="宋体" w:cs="宋体"/>
          <w:sz w:val="24"/>
          <w:szCs w:val="20"/>
        </w:rPr>
      </w:pPr>
      <w:r>
        <w:rPr>
          <w:rFonts w:hint="eastAsia" w:ascii="宋体" w:hAnsi="宋体" w:cs="宋体"/>
          <w:sz w:val="24"/>
          <w:szCs w:val="20"/>
        </w:rPr>
        <w:t>8. 要求</w:t>
      </w:r>
    </w:p>
    <w:p>
      <w:pPr>
        <w:spacing w:line="360" w:lineRule="auto"/>
        <w:ind w:firstLine="480"/>
        <w:rPr>
          <w:rFonts w:ascii="宋体" w:hAnsi="宋体" w:cs="宋体"/>
          <w:sz w:val="24"/>
          <w:szCs w:val="20"/>
        </w:rPr>
      </w:pPr>
      <w:r>
        <w:rPr>
          <w:rFonts w:hint="eastAsia" w:ascii="宋体" w:hAnsi="宋体" w:cs="宋体"/>
          <w:sz w:val="24"/>
          <w:szCs w:val="20"/>
        </w:rPr>
        <w:t>8.1投标人应仔细阅读招标文件的所有内容，按照招标文件的要求提交投标文件。投标文件应对招标文件的要求作出实质性响应，并保证所提供的全部资料的真实性，否则其投标将被拒绝。</w:t>
      </w:r>
    </w:p>
    <w:p>
      <w:pPr>
        <w:tabs>
          <w:tab w:val="left" w:pos="900"/>
        </w:tabs>
        <w:spacing w:line="360" w:lineRule="auto"/>
        <w:ind w:firstLine="480" w:firstLineChars="200"/>
        <w:rPr>
          <w:rFonts w:ascii="宋体" w:hAnsi="宋体" w:cs="宋体"/>
          <w:sz w:val="24"/>
          <w:szCs w:val="20"/>
        </w:rPr>
      </w:pPr>
      <w:r>
        <w:rPr>
          <w:rFonts w:hint="eastAsia" w:ascii="宋体" w:hAnsi="宋体" w:cs="宋体"/>
          <w:sz w:val="24"/>
          <w:szCs w:val="20"/>
        </w:rPr>
        <w:t>8.2 除非有另外的规定，投标人可对招标服务一览表所列的全部合同包或部分合同包进行投标。招标代理机构不接受有任何可选择性的报价，每一种服务只能有一个报价。</w:t>
      </w:r>
    </w:p>
    <w:p>
      <w:pPr>
        <w:spacing w:line="360" w:lineRule="auto"/>
        <w:rPr>
          <w:rFonts w:ascii="宋体" w:hAnsi="宋体" w:cs="宋体"/>
          <w:sz w:val="24"/>
          <w:szCs w:val="20"/>
        </w:rPr>
      </w:pPr>
      <w:r>
        <w:rPr>
          <w:rFonts w:hint="eastAsia" w:ascii="宋体" w:hAnsi="宋体" w:cs="宋体"/>
          <w:sz w:val="24"/>
          <w:szCs w:val="20"/>
        </w:rPr>
        <w:t>9. 投标文件语言</w:t>
      </w:r>
    </w:p>
    <w:p>
      <w:pPr>
        <w:spacing w:line="360" w:lineRule="auto"/>
        <w:ind w:firstLine="480" w:firstLineChars="200"/>
        <w:rPr>
          <w:rFonts w:ascii="宋体" w:hAnsi="宋体" w:cs="宋体"/>
          <w:sz w:val="24"/>
          <w:szCs w:val="20"/>
        </w:rPr>
      </w:pPr>
      <w:r>
        <w:rPr>
          <w:rFonts w:hint="eastAsia" w:ascii="宋体" w:hAnsi="宋体" w:cs="宋体"/>
          <w:sz w:val="24"/>
          <w:szCs w:val="20"/>
        </w:rPr>
        <w:t>9.1投标文件应用中文书写。投标文件中所附或所引用的原件不是中文时，应附中文译本。各种计量单位及符号应采用国际上统一使用的公制计量单位和符号。</w:t>
      </w:r>
    </w:p>
    <w:p>
      <w:pPr>
        <w:adjustRightInd w:val="0"/>
        <w:spacing w:line="360" w:lineRule="auto"/>
        <w:ind w:firstLine="480" w:firstLineChars="200"/>
        <w:rPr>
          <w:rFonts w:ascii="宋体" w:hAnsi="宋体" w:cs="宋体"/>
          <w:sz w:val="24"/>
          <w:szCs w:val="20"/>
        </w:rPr>
      </w:pPr>
      <w:r>
        <w:rPr>
          <w:rFonts w:hint="eastAsia" w:ascii="宋体" w:hAnsi="宋体" w:cs="宋体"/>
          <w:sz w:val="24"/>
          <w:szCs w:val="20"/>
        </w:rPr>
        <w:t>9.2招标文件中载明的资格或技术商务要求中涉及的投标人提供的证明文件/材料的原件属于非中文描述的，必须提供具有翻译资质的机构翻译的中文译本。翻译机构应为中国翻译协会成员单位，翻译的中文译本应由翻译人员签名并加盖翻译机构公章，同时提供翻译人员翻译资格证书。投标人投标时提供的中文译本、翻译机构及翻译人员资格证书可为复印件，并加盖投标人公章。</w:t>
      </w:r>
    </w:p>
    <w:p>
      <w:pPr>
        <w:spacing w:line="360" w:lineRule="auto"/>
        <w:ind w:firstLine="482" w:firstLineChars="200"/>
        <w:rPr>
          <w:rFonts w:ascii="宋体" w:hAnsi="宋体" w:cs="宋体"/>
          <w:sz w:val="24"/>
          <w:szCs w:val="20"/>
        </w:rPr>
      </w:pPr>
      <w:r>
        <w:rPr>
          <w:rFonts w:hint="eastAsia" w:ascii="宋体" w:hAnsi="宋体" w:cs="宋体"/>
          <w:b/>
          <w:sz w:val="24"/>
          <w:szCs w:val="20"/>
        </w:rPr>
        <w:t>※中文译本未按上述要求提供的，认定为该项资格或技术商务的证明文件/材料无效，即该项资格或技术商务要求不符合。</w:t>
      </w:r>
    </w:p>
    <w:p>
      <w:pPr>
        <w:spacing w:line="360" w:lineRule="auto"/>
        <w:rPr>
          <w:rFonts w:ascii="宋体" w:hAnsi="宋体" w:cs="宋体"/>
          <w:sz w:val="24"/>
          <w:szCs w:val="20"/>
        </w:rPr>
      </w:pPr>
      <w:r>
        <w:rPr>
          <w:rFonts w:hint="eastAsia" w:ascii="宋体" w:hAnsi="宋体" w:cs="宋体"/>
          <w:sz w:val="24"/>
          <w:szCs w:val="20"/>
        </w:rPr>
        <w:t>10. 投标文件的组成</w:t>
      </w:r>
    </w:p>
    <w:p>
      <w:pPr>
        <w:spacing w:line="360" w:lineRule="auto"/>
        <w:ind w:firstLine="480" w:firstLineChars="200"/>
        <w:rPr>
          <w:rFonts w:ascii="宋体" w:hAnsi="宋体" w:cs="宋体"/>
          <w:sz w:val="24"/>
          <w:szCs w:val="20"/>
        </w:rPr>
      </w:pPr>
      <w:r>
        <w:rPr>
          <w:rFonts w:hint="eastAsia" w:ascii="宋体" w:hAnsi="宋体" w:cs="宋体"/>
          <w:sz w:val="24"/>
          <w:szCs w:val="20"/>
        </w:rPr>
        <w:t>10.1投标文件应包括下列部分：</w:t>
      </w:r>
    </w:p>
    <w:p>
      <w:pPr>
        <w:spacing w:line="360" w:lineRule="auto"/>
        <w:ind w:firstLine="482" w:firstLineChars="200"/>
        <w:rPr>
          <w:rFonts w:ascii="宋体" w:hAnsi="宋体" w:cs="宋体"/>
          <w:b/>
          <w:sz w:val="24"/>
          <w:szCs w:val="20"/>
        </w:rPr>
      </w:pPr>
      <w:r>
        <w:rPr>
          <w:rFonts w:hint="eastAsia" w:ascii="宋体" w:hAnsi="宋体" w:cs="宋体"/>
          <w:b/>
          <w:sz w:val="24"/>
          <w:szCs w:val="20"/>
        </w:rPr>
        <w:t>（一）报价部分（单独编制装订成册并密封）（正本一份，副本二份）：</w:t>
      </w:r>
    </w:p>
    <w:p>
      <w:pPr>
        <w:spacing w:line="360" w:lineRule="auto"/>
        <w:ind w:firstLine="600" w:firstLineChars="250"/>
        <w:rPr>
          <w:rFonts w:ascii="宋体" w:hAnsi="宋体" w:cs="宋体"/>
          <w:sz w:val="24"/>
          <w:szCs w:val="20"/>
        </w:rPr>
      </w:pPr>
      <w:r>
        <w:rPr>
          <w:rFonts w:hint="eastAsia" w:ascii="宋体" w:hAnsi="宋体" w:cs="宋体"/>
          <w:sz w:val="24"/>
          <w:szCs w:val="20"/>
        </w:rPr>
        <w:t>(1) 投标书</w:t>
      </w:r>
    </w:p>
    <w:p>
      <w:pPr>
        <w:spacing w:line="360" w:lineRule="auto"/>
        <w:ind w:firstLine="600" w:firstLineChars="250"/>
        <w:rPr>
          <w:rFonts w:ascii="宋体" w:hAnsi="宋体" w:cs="宋体"/>
          <w:sz w:val="24"/>
          <w:szCs w:val="20"/>
        </w:rPr>
      </w:pPr>
      <w:r>
        <w:rPr>
          <w:rFonts w:hint="eastAsia" w:ascii="宋体" w:hAnsi="宋体" w:cs="宋体"/>
          <w:sz w:val="24"/>
          <w:szCs w:val="20"/>
        </w:rPr>
        <w:t>(2) 开标一览表</w:t>
      </w:r>
    </w:p>
    <w:p>
      <w:pPr>
        <w:tabs>
          <w:tab w:val="left" w:pos="5355"/>
        </w:tabs>
        <w:spacing w:line="360" w:lineRule="auto"/>
        <w:ind w:firstLine="600" w:firstLineChars="250"/>
        <w:rPr>
          <w:rFonts w:ascii="宋体" w:hAnsi="宋体" w:cs="宋体"/>
          <w:sz w:val="24"/>
          <w:szCs w:val="20"/>
        </w:rPr>
      </w:pPr>
      <w:r>
        <w:rPr>
          <w:rFonts w:hint="eastAsia" w:ascii="宋体" w:hAnsi="宋体" w:cs="宋体"/>
          <w:sz w:val="24"/>
          <w:szCs w:val="20"/>
        </w:rPr>
        <w:t>(3) 投标分项报价表</w:t>
      </w:r>
    </w:p>
    <w:p>
      <w:pPr>
        <w:spacing w:line="360" w:lineRule="auto"/>
        <w:ind w:firstLine="600" w:firstLineChars="250"/>
        <w:rPr>
          <w:rFonts w:ascii="宋体" w:hAnsi="宋体" w:cs="宋体"/>
          <w:sz w:val="24"/>
          <w:szCs w:val="20"/>
        </w:rPr>
      </w:pPr>
      <w:r>
        <w:rPr>
          <w:rFonts w:hint="eastAsia" w:ascii="宋体" w:hAnsi="宋体" w:cs="宋体"/>
          <w:sz w:val="24"/>
          <w:szCs w:val="20"/>
        </w:rPr>
        <w:t>(4) 中小企业价格扣除明细表</w:t>
      </w:r>
    </w:p>
    <w:p>
      <w:pPr>
        <w:spacing w:line="360" w:lineRule="auto"/>
        <w:ind w:firstLine="600" w:firstLineChars="250"/>
        <w:rPr>
          <w:rFonts w:ascii="宋体" w:hAnsi="宋体" w:cs="宋体"/>
          <w:sz w:val="24"/>
          <w:szCs w:val="20"/>
        </w:rPr>
      </w:pPr>
      <w:r>
        <w:rPr>
          <w:rFonts w:ascii="宋体" w:hAnsi="宋体" w:cs="宋体"/>
          <w:sz w:val="24"/>
          <w:szCs w:val="20"/>
        </w:rPr>
        <w:t xml:space="preserve">(5) </w:t>
      </w:r>
      <w:r>
        <w:rPr>
          <w:rFonts w:hint="eastAsia" w:ascii="宋体" w:hAnsi="宋体" w:cs="宋体"/>
          <w:sz w:val="24"/>
          <w:szCs w:val="20"/>
        </w:rPr>
        <w:t>中小企业声明函</w:t>
      </w:r>
    </w:p>
    <w:p>
      <w:pPr>
        <w:spacing w:line="360" w:lineRule="auto"/>
        <w:ind w:firstLine="482" w:firstLineChars="200"/>
        <w:rPr>
          <w:rFonts w:ascii="宋体" w:hAnsi="宋体" w:cs="宋体"/>
          <w:b/>
          <w:sz w:val="24"/>
          <w:szCs w:val="20"/>
        </w:rPr>
      </w:pPr>
      <w:r>
        <w:rPr>
          <w:rFonts w:hint="eastAsia" w:ascii="宋体" w:hAnsi="宋体" w:cs="宋体"/>
          <w:b/>
          <w:sz w:val="24"/>
          <w:szCs w:val="20"/>
        </w:rPr>
        <w:t>（二）技术商务部分（单独编制装订成册并密封）（正本一份，副本六份）：</w:t>
      </w:r>
    </w:p>
    <w:p>
      <w:pPr>
        <w:spacing w:line="360" w:lineRule="auto"/>
        <w:ind w:firstLine="600" w:firstLineChars="250"/>
        <w:rPr>
          <w:rFonts w:ascii="宋体" w:hAnsi="宋体" w:cs="宋体"/>
          <w:sz w:val="24"/>
          <w:szCs w:val="20"/>
        </w:rPr>
      </w:pPr>
      <w:r>
        <w:rPr>
          <w:rFonts w:hint="eastAsia" w:ascii="宋体" w:hAnsi="宋体" w:cs="宋体"/>
          <w:sz w:val="24"/>
          <w:szCs w:val="20"/>
        </w:rPr>
        <w:t>(1) 技术商务评分索引表</w:t>
      </w:r>
    </w:p>
    <w:p>
      <w:pPr>
        <w:spacing w:line="360" w:lineRule="auto"/>
        <w:ind w:firstLine="600" w:firstLineChars="250"/>
        <w:rPr>
          <w:rFonts w:ascii="宋体" w:hAnsi="宋体" w:cs="宋体"/>
          <w:sz w:val="24"/>
          <w:szCs w:val="20"/>
        </w:rPr>
      </w:pPr>
      <w:r>
        <w:rPr>
          <w:rFonts w:hint="eastAsia" w:ascii="宋体" w:hAnsi="宋体" w:cs="宋体"/>
          <w:sz w:val="24"/>
          <w:szCs w:val="20"/>
        </w:rPr>
        <w:t>(2) 服务说明一览表</w:t>
      </w:r>
    </w:p>
    <w:p>
      <w:pPr>
        <w:spacing w:line="360" w:lineRule="auto"/>
        <w:ind w:firstLine="600" w:firstLineChars="250"/>
        <w:rPr>
          <w:rFonts w:ascii="宋体" w:hAnsi="宋体" w:cs="宋体"/>
          <w:sz w:val="24"/>
          <w:szCs w:val="20"/>
        </w:rPr>
      </w:pPr>
      <w:r>
        <w:rPr>
          <w:rFonts w:hint="eastAsia" w:ascii="宋体" w:hAnsi="宋体" w:cs="宋体"/>
          <w:sz w:val="24"/>
          <w:szCs w:val="20"/>
        </w:rPr>
        <w:t>(3) 投标人基本情况表</w:t>
      </w:r>
    </w:p>
    <w:p>
      <w:pPr>
        <w:spacing w:line="360" w:lineRule="auto"/>
        <w:ind w:firstLine="600" w:firstLineChars="250"/>
        <w:rPr>
          <w:rFonts w:ascii="宋体" w:hAnsi="宋体" w:cs="宋体"/>
          <w:sz w:val="24"/>
          <w:szCs w:val="20"/>
        </w:rPr>
      </w:pPr>
      <w:r>
        <w:rPr>
          <w:rFonts w:hint="eastAsia" w:ascii="宋体" w:hAnsi="宋体" w:cs="宋体"/>
          <w:sz w:val="24"/>
          <w:szCs w:val="20"/>
        </w:rPr>
        <w:t>(4) 技术规格偏离表</w:t>
      </w:r>
    </w:p>
    <w:p>
      <w:pPr>
        <w:spacing w:line="360" w:lineRule="auto"/>
        <w:ind w:firstLine="600" w:firstLineChars="250"/>
        <w:rPr>
          <w:rFonts w:ascii="宋体" w:hAnsi="宋体" w:cs="宋体"/>
          <w:sz w:val="24"/>
          <w:szCs w:val="20"/>
        </w:rPr>
      </w:pPr>
      <w:r>
        <w:rPr>
          <w:rFonts w:hint="eastAsia" w:ascii="宋体" w:hAnsi="宋体" w:cs="宋体"/>
          <w:sz w:val="24"/>
          <w:szCs w:val="20"/>
        </w:rPr>
        <w:t>(5) 商务偏离表</w:t>
      </w:r>
    </w:p>
    <w:p>
      <w:pPr>
        <w:spacing w:line="360" w:lineRule="auto"/>
        <w:ind w:firstLine="600" w:firstLineChars="250"/>
        <w:rPr>
          <w:rFonts w:ascii="宋体" w:hAnsi="宋体" w:cs="宋体"/>
          <w:sz w:val="24"/>
          <w:szCs w:val="20"/>
        </w:rPr>
      </w:pPr>
      <w:r>
        <w:rPr>
          <w:rFonts w:hint="eastAsia" w:ascii="宋体" w:hAnsi="宋体" w:cs="宋体"/>
          <w:sz w:val="24"/>
          <w:szCs w:val="20"/>
        </w:rPr>
        <w:t>(6) 质保期和售后服务承诺书</w:t>
      </w:r>
    </w:p>
    <w:p>
      <w:pPr>
        <w:spacing w:line="360" w:lineRule="auto"/>
        <w:ind w:firstLine="600" w:firstLineChars="250"/>
        <w:rPr>
          <w:rFonts w:ascii="宋体" w:hAnsi="宋体" w:cs="宋体"/>
          <w:sz w:val="24"/>
          <w:szCs w:val="20"/>
        </w:rPr>
      </w:pPr>
      <w:r>
        <w:rPr>
          <w:rFonts w:hint="eastAsia" w:ascii="宋体" w:hAnsi="宋体" w:cs="宋体"/>
          <w:sz w:val="24"/>
          <w:szCs w:val="20"/>
        </w:rPr>
        <w:t>(7) 投标人提交的其它资料</w:t>
      </w:r>
    </w:p>
    <w:p>
      <w:pPr>
        <w:spacing w:line="360" w:lineRule="auto"/>
        <w:ind w:firstLine="600" w:firstLineChars="250"/>
        <w:rPr>
          <w:rFonts w:ascii="宋体" w:hAnsi="宋体" w:cs="宋体"/>
          <w:sz w:val="24"/>
          <w:szCs w:val="20"/>
        </w:rPr>
      </w:pPr>
      <w:r>
        <w:rPr>
          <w:rFonts w:hint="eastAsia" w:ascii="宋体" w:hAnsi="宋体" w:cs="宋体"/>
          <w:sz w:val="24"/>
          <w:szCs w:val="20"/>
        </w:rPr>
        <w:t>(8) 招标服务费承诺书</w:t>
      </w:r>
    </w:p>
    <w:p>
      <w:pPr>
        <w:spacing w:line="360" w:lineRule="auto"/>
        <w:ind w:firstLine="600" w:firstLineChars="250"/>
        <w:rPr>
          <w:rFonts w:ascii="宋体" w:hAnsi="宋体" w:cs="宋体"/>
          <w:sz w:val="24"/>
          <w:szCs w:val="20"/>
        </w:rPr>
      </w:pPr>
      <w:r>
        <w:rPr>
          <w:rFonts w:hint="eastAsia" w:ascii="宋体" w:hAnsi="宋体" w:cs="宋体"/>
          <w:sz w:val="24"/>
          <w:szCs w:val="20"/>
        </w:rPr>
        <w:t>(9) 退回投标保证金授权函</w:t>
      </w:r>
    </w:p>
    <w:p>
      <w:pPr>
        <w:spacing w:line="360" w:lineRule="auto"/>
        <w:ind w:firstLine="480" w:firstLineChars="200"/>
        <w:rPr>
          <w:rFonts w:ascii="宋体" w:hAnsi="宋体" w:cs="宋体"/>
          <w:sz w:val="24"/>
          <w:szCs w:val="20"/>
        </w:rPr>
      </w:pPr>
      <w:r>
        <w:rPr>
          <w:rFonts w:hint="eastAsia" w:ascii="宋体" w:hAnsi="宋体" w:cs="宋体"/>
          <w:sz w:val="24"/>
          <w:szCs w:val="20"/>
        </w:rPr>
        <w:t xml:space="preserve"> (10) 投标人廉政保证书</w:t>
      </w:r>
    </w:p>
    <w:p>
      <w:pPr>
        <w:pStyle w:val="30"/>
        <w:rPr>
          <w:rFonts w:ascii="宋体" w:hAnsi="宋体"/>
          <w:b/>
          <w:sz w:val="24"/>
          <w:szCs w:val="22"/>
          <w:lang w:val="en-US"/>
        </w:rPr>
      </w:pPr>
      <w:r>
        <w:rPr>
          <w:rFonts w:hint="eastAsia" w:ascii="宋体" w:hAnsi="宋体"/>
          <w:sz w:val="24"/>
        </w:rPr>
        <w:t>（</w:t>
      </w:r>
      <w:r>
        <w:rPr>
          <w:rFonts w:hint="eastAsia" w:ascii="宋体" w:hAnsi="宋体"/>
          <w:b/>
          <w:sz w:val="24"/>
          <w:szCs w:val="22"/>
          <w:lang w:val="en-US"/>
        </w:rPr>
        <w:t>三）资格及资信证明部分</w:t>
      </w:r>
      <w:r>
        <w:rPr>
          <w:rFonts w:hint="eastAsia" w:ascii="宋体" w:hAnsi="宋体" w:cs="宋体"/>
          <w:b/>
          <w:sz w:val="24"/>
          <w:szCs w:val="20"/>
        </w:rPr>
        <w:t>（正本一份，副本</w:t>
      </w:r>
      <w:r>
        <w:rPr>
          <w:rFonts w:hint="eastAsia" w:ascii="宋体" w:hAnsi="宋体" w:cs="宋体"/>
          <w:b/>
          <w:sz w:val="24"/>
          <w:szCs w:val="20"/>
          <w:lang w:val="en-US"/>
        </w:rPr>
        <w:t>二</w:t>
      </w:r>
      <w:r>
        <w:rPr>
          <w:rFonts w:hint="eastAsia" w:ascii="宋体" w:hAnsi="宋体" w:cs="宋体"/>
          <w:b/>
          <w:sz w:val="24"/>
          <w:szCs w:val="20"/>
        </w:rPr>
        <w:t>份）</w:t>
      </w:r>
    </w:p>
    <w:p>
      <w:pPr>
        <w:spacing w:line="360" w:lineRule="auto"/>
        <w:ind w:firstLine="600" w:firstLineChars="250"/>
        <w:rPr>
          <w:rFonts w:ascii="宋体" w:hAnsi="宋体"/>
          <w:sz w:val="24"/>
          <w:szCs w:val="22"/>
        </w:rPr>
      </w:pPr>
      <w:r>
        <w:rPr>
          <w:rFonts w:hint="eastAsia" w:ascii="宋体" w:hAnsi="宋体"/>
          <w:sz w:val="24"/>
          <w:szCs w:val="22"/>
        </w:rPr>
        <w:t>（1）投标人资格证明文件</w:t>
      </w:r>
    </w:p>
    <w:p>
      <w:pPr>
        <w:spacing w:line="360" w:lineRule="auto"/>
        <w:ind w:firstLine="600" w:firstLineChars="250"/>
        <w:rPr>
          <w:rFonts w:ascii="宋体" w:hAnsi="宋体" w:cs="宋体"/>
          <w:sz w:val="24"/>
          <w:szCs w:val="20"/>
        </w:rPr>
      </w:pPr>
      <w:r>
        <w:rPr>
          <w:rFonts w:hint="eastAsia" w:ascii="宋体" w:hAnsi="宋体"/>
          <w:sz w:val="24"/>
          <w:szCs w:val="22"/>
        </w:rPr>
        <w:t>（2）</w:t>
      </w:r>
      <w:r>
        <w:rPr>
          <w:rFonts w:hint="eastAsia" w:ascii="宋体" w:hAnsi="宋体" w:cs="宋体"/>
          <w:sz w:val="24"/>
          <w:szCs w:val="20"/>
        </w:rPr>
        <w:t>招标文件规定的其他资格要求文件</w:t>
      </w:r>
    </w:p>
    <w:p>
      <w:pPr>
        <w:spacing w:line="360" w:lineRule="auto"/>
        <w:ind w:firstLine="600" w:firstLineChars="250"/>
      </w:pPr>
      <w:r>
        <w:rPr>
          <w:rFonts w:hint="eastAsia" w:ascii="宋体" w:hAnsi="宋体"/>
          <w:sz w:val="24"/>
          <w:szCs w:val="22"/>
        </w:rPr>
        <w:t>（3）</w:t>
      </w:r>
      <w:r>
        <w:rPr>
          <w:rFonts w:hint="eastAsia" w:ascii="宋体" w:hAnsi="宋体" w:cs="宋体"/>
          <w:sz w:val="24"/>
          <w:szCs w:val="20"/>
        </w:rPr>
        <w:t>保证金提交申明函</w:t>
      </w:r>
    </w:p>
    <w:p>
      <w:pPr>
        <w:spacing w:line="360" w:lineRule="auto"/>
        <w:rPr>
          <w:rFonts w:ascii="宋体" w:hAnsi="宋体" w:cs="宋体"/>
          <w:sz w:val="24"/>
          <w:szCs w:val="20"/>
        </w:rPr>
      </w:pPr>
      <w:r>
        <w:rPr>
          <w:rFonts w:hint="eastAsia" w:ascii="宋体" w:hAnsi="宋体" w:cs="宋体"/>
          <w:sz w:val="24"/>
          <w:szCs w:val="20"/>
        </w:rPr>
        <w:t>11. 投标有效期</w:t>
      </w:r>
    </w:p>
    <w:p>
      <w:pPr>
        <w:spacing w:line="360" w:lineRule="auto"/>
        <w:ind w:firstLine="480"/>
        <w:rPr>
          <w:rFonts w:ascii="宋体" w:hAnsi="宋体" w:cs="宋体"/>
          <w:sz w:val="24"/>
          <w:szCs w:val="20"/>
        </w:rPr>
      </w:pPr>
      <w:r>
        <w:rPr>
          <w:rFonts w:hint="eastAsia" w:ascii="宋体" w:hAnsi="宋体" w:cs="宋体"/>
          <w:sz w:val="24"/>
          <w:szCs w:val="20"/>
        </w:rPr>
        <w:t>11.1投标文件从投标人须知前附表第4项所规定的投标截止期之后开始生效，在投标人须知前附表第3项所规定的期限内保持有效。有效期不足将导致其投标文件被拒绝。</w:t>
      </w:r>
    </w:p>
    <w:p>
      <w:pPr>
        <w:spacing w:line="360" w:lineRule="auto"/>
        <w:ind w:firstLine="480"/>
        <w:rPr>
          <w:rFonts w:ascii="宋体" w:hAnsi="宋体" w:cs="宋体"/>
          <w:sz w:val="24"/>
          <w:szCs w:val="20"/>
        </w:rPr>
      </w:pPr>
      <w:r>
        <w:rPr>
          <w:rFonts w:hint="eastAsia" w:ascii="宋体" w:hAnsi="宋体" w:cs="宋体"/>
          <w:sz w:val="24"/>
          <w:szCs w:val="20"/>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ascii="宋体" w:hAnsi="宋体" w:cs="宋体"/>
          <w:sz w:val="24"/>
          <w:szCs w:val="20"/>
        </w:rPr>
      </w:pPr>
      <w:r>
        <w:rPr>
          <w:rFonts w:hint="eastAsia" w:ascii="宋体" w:hAnsi="宋体" w:cs="宋体"/>
          <w:sz w:val="24"/>
          <w:szCs w:val="20"/>
        </w:rPr>
        <w:t>12. 投标保证金</w:t>
      </w:r>
    </w:p>
    <w:p>
      <w:pPr>
        <w:spacing w:line="360" w:lineRule="auto"/>
        <w:ind w:firstLine="480"/>
        <w:rPr>
          <w:rFonts w:ascii="宋体" w:hAnsi="宋体" w:cs="宋体"/>
          <w:sz w:val="24"/>
          <w:szCs w:val="20"/>
        </w:rPr>
      </w:pPr>
      <w:r>
        <w:rPr>
          <w:rFonts w:hint="eastAsia" w:ascii="宋体" w:hAnsi="宋体" w:cs="宋体"/>
          <w:sz w:val="24"/>
          <w:szCs w:val="20"/>
        </w:rPr>
        <w:t>12.1 投标保证金为投标文件的组成部分之一。</w:t>
      </w:r>
    </w:p>
    <w:p>
      <w:pPr>
        <w:spacing w:line="360" w:lineRule="auto"/>
        <w:ind w:firstLine="480"/>
        <w:rPr>
          <w:rFonts w:ascii="宋体" w:hAnsi="宋体" w:cs="宋体"/>
          <w:sz w:val="24"/>
          <w:szCs w:val="20"/>
        </w:rPr>
      </w:pPr>
      <w:r>
        <w:rPr>
          <w:rFonts w:hint="eastAsia" w:ascii="宋体" w:hAnsi="宋体" w:cs="宋体"/>
          <w:sz w:val="24"/>
          <w:szCs w:val="20"/>
        </w:rPr>
        <w:t>12.2 投标人应在提交投标文件之前向招标代理机构缴交投标人须知前附表第5项要求的投标保证金。</w:t>
      </w:r>
    </w:p>
    <w:p>
      <w:pPr>
        <w:spacing w:line="360" w:lineRule="auto"/>
        <w:ind w:firstLine="480"/>
        <w:rPr>
          <w:rFonts w:ascii="宋体" w:hAnsi="宋体" w:cs="宋体"/>
          <w:sz w:val="24"/>
          <w:szCs w:val="20"/>
        </w:rPr>
      </w:pPr>
      <w:r>
        <w:rPr>
          <w:rFonts w:hint="eastAsia" w:ascii="宋体" w:hAnsi="宋体" w:cs="宋体"/>
          <w:sz w:val="24"/>
          <w:szCs w:val="20"/>
        </w:rPr>
        <w:t>12.3 投标保证金用于保护本次招标活动免受投标人的行为而引起的风险。</w:t>
      </w:r>
    </w:p>
    <w:p>
      <w:pPr>
        <w:spacing w:line="360" w:lineRule="auto"/>
        <w:ind w:firstLine="480"/>
        <w:rPr>
          <w:rFonts w:ascii="宋体" w:hAnsi="宋体" w:cs="宋体"/>
          <w:sz w:val="24"/>
          <w:szCs w:val="20"/>
        </w:rPr>
      </w:pPr>
      <w:r>
        <w:rPr>
          <w:rFonts w:hint="eastAsia" w:ascii="宋体" w:hAnsi="宋体" w:cs="宋体"/>
          <w:sz w:val="24"/>
          <w:szCs w:val="20"/>
        </w:rPr>
        <w:t>12.4 投标保证金以电汇或转帐形式提交并到达招标文件指定账号。</w:t>
      </w:r>
    </w:p>
    <w:p>
      <w:pPr>
        <w:spacing w:line="360" w:lineRule="auto"/>
        <w:ind w:firstLine="480"/>
        <w:rPr>
          <w:rFonts w:ascii="宋体" w:hAnsi="宋体" w:cs="宋体"/>
          <w:sz w:val="24"/>
          <w:szCs w:val="20"/>
        </w:rPr>
      </w:pPr>
      <w:r>
        <w:rPr>
          <w:rFonts w:hint="eastAsia" w:ascii="宋体" w:hAnsi="宋体" w:cs="宋体"/>
          <w:sz w:val="24"/>
          <w:szCs w:val="20"/>
        </w:rPr>
        <w:t>12.5</w:t>
      </w:r>
      <w:r>
        <w:rPr>
          <w:rFonts w:hint="eastAsia" w:ascii="宋体" w:hAnsi="宋体" w:cs="宋体"/>
          <w:b/>
          <w:sz w:val="24"/>
          <w:szCs w:val="20"/>
          <w:shd w:val="pct10" w:color="auto" w:fill="FFFFFF"/>
        </w:rPr>
        <w:t xml:space="preserve"> 未按规定缴交投标保证金的投标，将被视为无效投标。</w:t>
      </w:r>
    </w:p>
    <w:p>
      <w:pPr>
        <w:pStyle w:val="9"/>
        <w:widowControl/>
        <w:snapToGrid w:val="0"/>
        <w:spacing w:line="360" w:lineRule="auto"/>
        <w:ind w:firstLine="480"/>
        <w:rPr>
          <w:rFonts w:ascii="宋体" w:hAnsi="宋体" w:cs="宋体"/>
          <w:sz w:val="24"/>
        </w:rPr>
      </w:pPr>
      <w:r>
        <w:rPr>
          <w:rFonts w:hint="eastAsia" w:ascii="宋体" w:hAnsi="宋体" w:cs="宋体"/>
          <w:sz w:val="24"/>
        </w:rPr>
        <w:t>12.6招标代理机构将在中标通知书发出之日起五个工作日内予以原额无息退还中标人以外的投标人的投标保证金。因招标代理机构原因造成逾期退还投标保证金的,招标代理机构应当按商业银行同期一年期贷款基准利率上浮20%后的利率向投标人支付资金占用费</w:t>
      </w:r>
      <w:r>
        <w:rPr>
          <w:rFonts w:hint="eastAsia" w:ascii="宋体" w:hAnsi="宋体" w:cs="宋体"/>
        </w:rPr>
        <w:t>。</w:t>
      </w:r>
    </w:p>
    <w:p>
      <w:pPr>
        <w:pStyle w:val="9"/>
        <w:widowControl/>
        <w:snapToGrid w:val="0"/>
        <w:spacing w:line="360" w:lineRule="auto"/>
        <w:ind w:firstLine="480" w:firstLineChars="200"/>
        <w:rPr>
          <w:rFonts w:ascii="宋体" w:hAnsi="宋体" w:cs="宋体"/>
          <w:sz w:val="24"/>
          <w:u w:val="single"/>
        </w:rPr>
      </w:pPr>
      <w:r>
        <w:rPr>
          <w:rFonts w:hint="eastAsia" w:ascii="宋体" w:hAnsi="宋体" w:cs="宋体"/>
          <w:sz w:val="24"/>
        </w:rPr>
        <w:t>12.7在中标人支付所有招标服务费并签订合同后5个工作日内，中标人的投标保证金予以原额无息退还。</w:t>
      </w:r>
    </w:p>
    <w:p>
      <w:pPr>
        <w:pStyle w:val="9"/>
        <w:widowControl/>
        <w:snapToGrid w:val="0"/>
        <w:spacing w:line="360" w:lineRule="auto"/>
        <w:ind w:firstLine="240" w:firstLineChars="100"/>
        <w:rPr>
          <w:rFonts w:ascii="宋体" w:hAnsi="宋体" w:cs="宋体"/>
        </w:rPr>
      </w:pPr>
      <w:r>
        <w:rPr>
          <w:rFonts w:hint="eastAsia" w:ascii="宋体" w:hAnsi="宋体" w:cs="宋体"/>
          <w:sz w:val="24"/>
        </w:rPr>
        <w:t xml:space="preserve"> 12.8 投标保证金的有效期为投标有效期满后的30个日历日。</w:t>
      </w:r>
    </w:p>
    <w:p>
      <w:pPr>
        <w:spacing w:line="360" w:lineRule="auto"/>
        <w:ind w:firstLine="480"/>
        <w:rPr>
          <w:rFonts w:ascii="宋体" w:hAnsi="宋体" w:cs="宋体"/>
          <w:sz w:val="24"/>
          <w:szCs w:val="20"/>
        </w:rPr>
      </w:pPr>
      <w:r>
        <w:rPr>
          <w:rFonts w:hint="eastAsia" w:ascii="宋体" w:hAnsi="宋体" w:cs="宋体"/>
          <w:sz w:val="24"/>
          <w:szCs w:val="20"/>
        </w:rPr>
        <w:t>12.9 发生以下情况之一的，投标保证金将不予退还：</w:t>
      </w:r>
    </w:p>
    <w:p>
      <w:pPr>
        <w:pStyle w:val="9"/>
        <w:widowControl/>
        <w:snapToGrid w:val="0"/>
        <w:spacing w:line="360" w:lineRule="auto"/>
        <w:ind w:firstLine="480" w:firstLineChars="200"/>
        <w:rPr>
          <w:rFonts w:ascii="宋体" w:hAnsi="宋体" w:cs="宋体"/>
          <w:sz w:val="24"/>
        </w:rPr>
      </w:pPr>
      <w:r>
        <w:rPr>
          <w:rFonts w:hint="eastAsia" w:ascii="宋体" w:hAnsi="宋体" w:cs="宋体"/>
          <w:sz w:val="24"/>
        </w:rPr>
        <w:t>⑴ 投标人在投标截止期后，投标有效期内撤回投标；</w:t>
      </w:r>
    </w:p>
    <w:p>
      <w:pPr>
        <w:spacing w:line="360" w:lineRule="auto"/>
        <w:ind w:left="237" w:leftChars="113" w:firstLine="240" w:firstLineChars="100"/>
        <w:rPr>
          <w:rFonts w:ascii="宋体" w:hAnsi="宋体" w:cs="宋体"/>
          <w:sz w:val="24"/>
          <w:szCs w:val="20"/>
        </w:rPr>
      </w:pPr>
      <w:r>
        <w:rPr>
          <w:rFonts w:hint="eastAsia" w:ascii="宋体" w:hAnsi="宋体" w:cs="宋体"/>
          <w:sz w:val="24"/>
          <w:szCs w:val="20"/>
        </w:rPr>
        <w:t>⑵ 中标人未能做到按本须知第22条规定签订合同；</w:t>
      </w:r>
    </w:p>
    <w:p>
      <w:pPr>
        <w:spacing w:line="360" w:lineRule="auto"/>
        <w:ind w:left="705" w:leftChars="227" w:hanging="228" w:hangingChars="95"/>
        <w:rPr>
          <w:rFonts w:ascii="宋体" w:hAnsi="宋体" w:cs="宋体"/>
          <w:sz w:val="24"/>
          <w:szCs w:val="20"/>
        </w:rPr>
      </w:pPr>
      <w:r>
        <w:rPr>
          <w:rFonts w:hint="eastAsia" w:ascii="宋体" w:hAnsi="宋体" w:cs="宋体"/>
          <w:sz w:val="24"/>
          <w:szCs w:val="20"/>
        </w:rPr>
        <w:t>⑶ 中标人未按投标人须知前附表规定缴纳招标服务费；</w:t>
      </w:r>
      <w:r>
        <w:rPr>
          <w:rFonts w:hint="eastAsia" w:ascii="宋体" w:hAnsi="宋体" w:cs="宋体"/>
          <w:sz w:val="24"/>
          <w:szCs w:val="20"/>
          <w:u w:val="single"/>
        </w:rPr>
        <w:t xml:space="preserve"> </w:t>
      </w:r>
    </w:p>
    <w:p>
      <w:pPr>
        <w:spacing w:line="360" w:lineRule="auto"/>
        <w:ind w:left="705" w:leftChars="227" w:hanging="228" w:hangingChars="95"/>
        <w:rPr>
          <w:rFonts w:ascii="宋体" w:hAnsi="宋体" w:cs="宋体"/>
          <w:sz w:val="24"/>
          <w:szCs w:val="20"/>
        </w:rPr>
      </w:pPr>
      <w:r>
        <w:rPr>
          <w:rFonts w:hint="eastAsia" w:ascii="宋体" w:hAnsi="宋体" w:cs="宋体"/>
          <w:sz w:val="24"/>
          <w:szCs w:val="20"/>
        </w:rPr>
        <w:t>⑷ 以他人名义投标或者以其他方式弄虚作假或虚假应标的，骗取中标；</w:t>
      </w:r>
    </w:p>
    <w:p>
      <w:pPr>
        <w:spacing w:line="360" w:lineRule="auto"/>
        <w:ind w:left="237" w:leftChars="113" w:firstLine="240" w:firstLineChars="100"/>
        <w:rPr>
          <w:rFonts w:ascii="宋体" w:hAnsi="宋体" w:cs="宋体"/>
          <w:sz w:val="24"/>
          <w:szCs w:val="20"/>
        </w:rPr>
      </w:pPr>
      <w:r>
        <w:rPr>
          <w:rFonts w:hint="eastAsia" w:ascii="宋体" w:hAnsi="宋体" w:cs="宋体"/>
          <w:sz w:val="24"/>
          <w:szCs w:val="20"/>
        </w:rPr>
        <w:t>⑸ 本招标文件中规定的其他没收投标保证金的情形。</w:t>
      </w:r>
    </w:p>
    <w:p>
      <w:pPr>
        <w:spacing w:line="360" w:lineRule="auto"/>
        <w:ind w:firstLine="480" w:firstLineChars="200"/>
        <w:rPr>
          <w:rFonts w:ascii="宋体" w:hAnsi="宋体" w:cs="宋体"/>
          <w:sz w:val="24"/>
          <w:szCs w:val="20"/>
        </w:rPr>
      </w:pPr>
      <w:r>
        <w:rPr>
          <w:rFonts w:hint="eastAsia" w:ascii="宋体" w:hAnsi="宋体" w:cs="宋体"/>
          <w:sz w:val="24"/>
          <w:szCs w:val="20"/>
        </w:rPr>
        <w:t>上述不予退还投标保证金的情况给招标采购单位造成损失的，还要承担赔偿责任。</w:t>
      </w:r>
    </w:p>
    <w:p>
      <w:pPr>
        <w:spacing w:line="360" w:lineRule="auto"/>
        <w:rPr>
          <w:rFonts w:ascii="宋体" w:hAnsi="宋体" w:cs="宋体"/>
          <w:sz w:val="24"/>
          <w:szCs w:val="20"/>
        </w:rPr>
      </w:pPr>
      <w:r>
        <w:rPr>
          <w:rFonts w:hint="eastAsia" w:ascii="宋体" w:hAnsi="宋体" w:cs="宋体"/>
          <w:sz w:val="24"/>
          <w:szCs w:val="20"/>
        </w:rPr>
        <w:t>13. 投标文件的格式</w:t>
      </w:r>
    </w:p>
    <w:p>
      <w:pPr>
        <w:spacing w:line="360" w:lineRule="auto"/>
        <w:ind w:firstLine="354" w:firstLineChars="147"/>
        <w:rPr>
          <w:rFonts w:ascii="宋体" w:hAnsi="宋体" w:cs="宋体"/>
          <w:b/>
          <w:sz w:val="24"/>
          <w:szCs w:val="20"/>
          <w:shd w:val="pct10" w:color="auto" w:fill="FFFFFF"/>
        </w:rPr>
      </w:pPr>
      <w:r>
        <w:rPr>
          <w:rFonts w:hint="eastAsia" w:ascii="宋体" w:hAnsi="宋体" w:cs="宋体"/>
          <w:b/>
          <w:sz w:val="24"/>
          <w:szCs w:val="20"/>
          <w:shd w:val="pct10" w:color="auto" w:fill="FFFFFF"/>
        </w:rPr>
        <w:t>13.1投标人须编制由本须知第10条规定文件组成的报价部分、资格及资信证明部分投标文件正本一份和副本二份；技术商务部分投标文件正本一份和副本六份（报价部分、技术商务部分、资格及资信证明部分需单独装订，分册密封投标），电子文件一份，正本必须用A4幅面纸张打印装订成册（含产品彩页），应编制封面目录、页码，必须用胶装（为永久性、无破坏不可拆的，详见</w:t>
      </w:r>
      <w:r>
        <w:fldChar w:fldCharType="begin"/>
      </w:r>
      <w:r>
        <w:instrText xml:space="preserve"> HYPERLINK "file:/C:/Users/Administrator.USER-20170814WJ/Desktop/新建%20Microsoft%20Word%20文档%20(2).docx" \l "附件2：投标文件标准装订范本" </w:instrText>
      </w:r>
      <w:r>
        <w:fldChar w:fldCharType="separate"/>
      </w:r>
      <w:r>
        <w:rPr>
          <w:rStyle w:val="27"/>
          <w:rFonts w:hint="eastAsia" w:ascii="宋体" w:hAnsi="宋体" w:cs="宋体"/>
          <w:b/>
          <w:color w:val="auto"/>
          <w:sz w:val="24"/>
          <w:szCs w:val="20"/>
          <w:shd w:val="pct10" w:color="auto" w:fill="FFFFFF"/>
        </w:rPr>
        <w:t>附件2</w:t>
      </w:r>
      <w:r>
        <w:rPr>
          <w:rStyle w:val="27"/>
          <w:rFonts w:hint="eastAsia" w:ascii="宋体" w:hAnsi="宋体" w:cs="宋体"/>
          <w:b/>
          <w:color w:val="auto"/>
          <w:sz w:val="24"/>
          <w:szCs w:val="20"/>
          <w:shd w:val="pct10" w:color="auto" w:fill="FFFFFF"/>
        </w:rPr>
        <w:fldChar w:fldCharType="end"/>
      </w:r>
      <w:r>
        <w:rPr>
          <w:rFonts w:hint="eastAsia" w:ascii="宋体" w:hAnsi="宋体" w:cs="宋体"/>
          <w:b/>
          <w:sz w:val="24"/>
          <w:szCs w:val="20"/>
          <w:shd w:val="pct10" w:color="auto" w:fill="FFFFFF"/>
        </w:rPr>
        <w:t>）加盖骑缝章或逐页盖章。副本可以用正本的完整复印件并按规定装订成册，并在封面标明“正本”、“副本”字样。正本与副本如有不一致，则以正本为准。（注：若未按要求装订或投标文件技术商务部分出现投标报价，视为无效投标。）</w:t>
      </w:r>
    </w:p>
    <w:p>
      <w:pPr>
        <w:spacing w:line="360" w:lineRule="auto"/>
        <w:ind w:firstLine="354" w:firstLineChars="147"/>
        <w:rPr>
          <w:rFonts w:ascii="宋体" w:hAnsi="宋体" w:cs="宋体"/>
          <w:b/>
          <w:sz w:val="24"/>
          <w:szCs w:val="20"/>
          <w:shd w:val="pct10" w:color="auto" w:fill="FFFFFF"/>
        </w:rPr>
      </w:pPr>
      <w:r>
        <w:rPr>
          <w:rFonts w:hint="eastAsia" w:ascii="宋体" w:hAnsi="宋体" w:cs="宋体"/>
          <w:b/>
          <w:sz w:val="24"/>
          <w:szCs w:val="20"/>
          <w:shd w:val="pct10" w:color="auto" w:fill="FFFFFF"/>
        </w:rPr>
        <w:t>电子文件，投标人必须将加盖红色公章的投标文件正本全部内容扫描成电子文件（U盘，无病毒），与投标文件正本一起提交，其中所有文件不做压缩处理、不设密码。未按以上格式完成并提交，按无效投标处理。</w:t>
      </w:r>
    </w:p>
    <w:p>
      <w:pPr>
        <w:spacing w:line="360" w:lineRule="auto"/>
        <w:ind w:firstLine="480"/>
        <w:rPr>
          <w:rFonts w:ascii="宋体" w:hAnsi="宋体" w:cs="宋体"/>
          <w:b/>
          <w:sz w:val="24"/>
          <w:szCs w:val="20"/>
        </w:rPr>
      </w:pPr>
      <w:r>
        <w:rPr>
          <w:rFonts w:hint="eastAsia" w:ascii="宋体" w:hAnsi="宋体" w:cs="宋体"/>
          <w:b/>
          <w:sz w:val="24"/>
          <w:szCs w:val="20"/>
        </w:rPr>
        <w:t>13.2</w:t>
      </w:r>
      <w:r>
        <w:rPr>
          <w:rFonts w:hint="eastAsia" w:ascii="宋体" w:hAnsi="宋体" w:cs="宋体"/>
          <w:b/>
          <w:sz w:val="24"/>
          <w:szCs w:val="20"/>
          <w:shd w:val="pct10" w:color="auto" w:fill="FFFFFF"/>
        </w:rPr>
        <w:t>投标文件应由投标人的法定代表人或者其授权代表签字并加盖公章，如由后者签字，应提供“法定代表人授权委托书”，否则视为无效投标。</w:t>
      </w:r>
    </w:p>
    <w:p>
      <w:pPr>
        <w:spacing w:line="360" w:lineRule="auto"/>
        <w:ind w:firstLine="480"/>
        <w:rPr>
          <w:rFonts w:ascii="宋体" w:hAnsi="宋体" w:cs="宋体"/>
          <w:sz w:val="24"/>
          <w:szCs w:val="20"/>
        </w:rPr>
      </w:pPr>
      <w:r>
        <w:rPr>
          <w:rFonts w:hint="eastAsia" w:ascii="宋体" w:hAnsi="宋体" w:cs="宋体"/>
          <w:sz w:val="24"/>
          <w:szCs w:val="20"/>
        </w:rPr>
        <w:t>13.3除非有另外的规定或许可，投标使用货币为人民币。</w:t>
      </w:r>
    </w:p>
    <w:p>
      <w:pPr>
        <w:spacing w:line="360" w:lineRule="auto"/>
        <w:ind w:firstLine="480"/>
        <w:rPr>
          <w:rFonts w:ascii="宋体" w:hAnsi="宋体" w:cs="宋体"/>
          <w:sz w:val="24"/>
          <w:szCs w:val="20"/>
        </w:rPr>
      </w:pPr>
      <w:r>
        <w:rPr>
          <w:rFonts w:hint="eastAsia" w:ascii="宋体" w:hAnsi="宋体" w:cs="宋体"/>
          <w:sz w:val="24"/>
          <w:szCs w:val="20"/>
        </w:rPr>
        <w:t xml:space="preserve">13.4投标人应提交证明其拟供服务符合招标文件要求的技术投标文件，该文件可以是文字资料、图纸和数据，并须提供服务主要技术性能的详细描述。                                  </w:t>
      </w:r>
    </w:p>
    <w:p>
      <w:pPr>
        <w:spacing w:line="360" w:lineRule="auto"/>
        <w:ind w:firstLine="480"/>
        <w:rPr>
          <w:rFonts w:ascii="宋体" w:hAnsi="宋体" w:cs="宋体"/>
          <w:sz w:val="24"/>
          <w:szCs w:val="20"/>
        </w:rPr>
      </w:pPr>
      <w:r>
        <w:rPr>
          <w:rFonts w:hint="eastAsia" w:ascii="宋体" w:hAnsi="宋体" w:cs="宋体"/>
          <w:sz w:val="24"/>
          <w:szCs w:val="20"/>
        </w:rPr>
        <w:t>13.5 投标文件的正本和全部副本均应使用不能擦去的墨料或墨水打印、书写或复印，并由法定代表人或其授权代表签署，盖投标人公章。</w:t>
      </w:r>
    </w:p>
    <w:p>
      <w:pPr>
        <w:spacing w:line="360" w:lineRule="auto"/>
        <w:ind w:firstLine="480"/>
        <w:rPr>
          <w:rFonts w:ascii="宋体" w:hAnsi="宋体" w:cs="宋体"/>
          <w:sz w:val="24"/>
          <w:szCs w:val="20"/>
        </w:rPr>
      </w:pPr>
      <w:r>
        <w:rPr>
          <w:rFonts w:hint="eastAsia" w:ascii="宋体" w:hAnsi="宋体" w:cs="宋体"/>
          <w:sz w:val="24"/>
          <w:szCs w:val="20"/>
        </w:rPr>
        <w:t xml:space="preserve">13.6全套投标文件应无涂改和行间插字，除非这些改动是根据招标代理机构的指示进行的，或者是为改正投标人造成的必须修改的错误而进行的。有改动时，修改处应由授权代表签署证明或加盖校正章。 </w:t>
      </w:r>
    </w:p>
    <w:p>
      <w:pPr>
        <w:spacing w:line="360" w:lineRule="auto"/>
        <w:ind w:firstLine="480"/>
        <w:rPr>
          <w:rFonts w:ascii="宋体" w:hAnsi="宋体" w:cs="宋体"/>
          <w:sz w:val="24"/>
          <w:szCs w:val="20"/>
        </w:rPr>
      </w:pPr>
      <w:r>
        <w:rPr>
          <w:rFonts w:hint="eastAsia" w:ascii="宋体" w:hAnsi="宋体" w:cs="宋体"/>
          <w:sz w:val="24"/>
          <w:szCs w:val="20"/>
        </w:rPr>
        <w:t>13.7未按本须知规定的格式填写投标文件、投标文件字迹模糊不清的，其投标将被拒绝。</w:t>
      </w:r>
    </w:p>
    <w:p>
      <w:pPr>
        <w:spacing w:line="360" w:lineRule="auto"/>
        <w:ind w:firstLine="480"/>
        <w:rPr>
          <w:rFonts w:ascii="宋体" w:hAnsi="宋体" w:cs="宋体"/>
          <w:sz w:val="24"/>
          <w:szCs w:val="20"/>
        </w:rPr>
      </w:pPr>
      <w:r>
        <w:rPr>
          <w:rFonts w:hint="eastAsia" w:ascii="宋体" w:hAnsi="宋体" w:cs="宋体"/>
          <w:b/>
          <w:sz w:val="24"/>
          <w:szCs w:val="20"/>
        </w:rPr>
        <w:t>13.8</w:t>
      </w:r>
      <w:r>
        <w:rPr>
          <w:rFonts w:hint="eastAsia" w:ascii="宋体" w:hAnsi="宋体" w:cs="宋体"/>
          <w:b/>
          <w:sz w:val="24"/>
          <w:szCs w:val="20"/>
          <w:shd w:val="pct10" w:color="auto" w:fill="FFFFFF"/>
        </w:rPr>
        <w:t>投标文件正本中所有资格证明文件复印件须注明“与原件一致”并加盖投标人公章，否则视为无效投标。</w:t>
      </w:r>
    </w:p>
    <w:p>
      <w:pPr>
        <w:spacing w:line="360" w:lineRule="auto"/>
        <w:jc w:val="center"/>
        <w:outlineLvl w:val="1"/>
        <w:rPr>
          <w:rFonts w:ascii="宋体" w:hAnsi="宋体" w:cs="宋体"/>
          <w:sz w:val="24"/>
          <w:szCs w:val="20"/>
        </w:rPr>
      </w:pPr>
      <w:bookmarkStart w:id="29" w:name="_Toc277779954"/>
      <w:bookmarkStart w:id="30" w:name="_Toc15338"/>
      <w:r>
        <w:rPr>
          <w:rFonts w:hint="eastAsia" w:ascii="宋体" w:hAnsi="宋体" w:cs="宋体"/>
          <w:sz w:val="24"/>
          <w:szCs w:val="20"/>
        </w:rPr>
        <w:t>四、 投标文件的提交</w:t>
      </w:r>
      <w:bookmarkEnd w:id="29"/>
      <w:bookmarkEnd w:id="30"/>
    </w:p>
    <w:p>
      <w:pPr>
        <w:spacing w:line="360" w:lineRule="auto"/>
        <w:rPr>
          <w:rFonts w:ascii="宋体" w:hAnsi="宋体" w:cs="宋体"/>
          <w:sz w:val="24"/>
          <w:szCs w:val="20"/>
        </w:rPr>
      </w:pPr>
      <w:r>
        <w:rPr>
          <w:rFonts w:hint="eastAsia" w:ascii="宋体" w:hAnsi="宋体" w:cs="宋体"/>
          <w:sz w:val="24"/>
          <w:szCs w:val="20"/>
        </w:rPr>
        <w:t>14.投标文件的密封、标记和递交</w:t>
      </w:r>
    </w:p>
    <w:p>
      <w:pPr>
        <w:spacing w:line="360" w:lineRule="auto"/>
        <w:ind w:firstLine="480"/>
        <w:rPr>
          <w:rFonts w:ascii="宋体" w:hAnsi="宋体" w:cs="宋体"/>
          <w:sz w:val="24"/>
          <w:szCs w:val="20"/>
        </w:rPr>
      </w:pPr>
      <w:r>
        <w:rPr>
          <w:rFonts w:hint="eastAsia" w:ascii="宋体" w:hAnsi="宋体" w:cs="宋体"/>
          <w:sz w:val="24"/>
          <w:szCs w:val="20"/>
        </w:rPr>
        <w:t>14.1</w:t>
      </w:r>
      <w:r>
        <w:rPr>
          <w:rFonts w:hint="eastAsia" w:ascii="宋体" w:hAnsi="宋体" w:cs="宋体"/>
          <w:b/>
          <w:sz w:val="24"/>
          <w:szCs w:val="20"/>
        </w:rPr>
        <w:t>投标文件分为报价部分、资格及资信证明部分、技术商务部分，三部分投标文件应分别单独装订，分册密封投标，否则为无效投标。</w:t>
      </w:r>
      <w:r>
        <w:rPr>
          <w:rFonts w:hint="eastAsia" w:ascii="宋体" w:hAnsi="宋体" w:cs="宋体"/>
          <w:sz w:val="24"/>
          <w:szCs w:val="20"/>
        </w:rPr>
        <w:t>投标人应将投标文件正本和全部副本分别用信封密封，并标明招标编号、投标人名称、投标服务名称及“正本”或“副本”字样。投标文件未密封将导致投标被拒绝。</w:t>
      </w:r>
    </w:p>
    <w:p>
      <w:pPr>
        <w:spacing w:line="360" w:lineRule="auto"/>
        <w:rPr>
          <w:rFonts w:ascii="宋体" w:hAnsi="宋体" w:cs="宋体"/>
          <w:sz w:val="24"/>
          <w:szCs w:val="20"/>
        </w:rPr>
      </w:pPr>
      <w:r>
        <w:rPr>
          <w:rFonts w:hint="eastAsia" w:ascii="宋体" w:hAnsi="宋体" w:cs="宋体"/>
          <w:sz w:val="24"/>
          <w:szCs w:val="20"/>
        </w:rPr>
        <w:t xml:space="preserve">   14.2 每一信封密封处应注明“于</w:t>
      </w:r>
      <w:r>
        <w:rPr>
          <w:rFonts w:hint="eastAsia" w:ascii="宋体" w:hAnsi="宋体" w:cs="宋体"/>
          <w:sz w:val="24"/>
          <w:szCs w:val="22"/>
          <w:u w:val="single"/>
        </w:rPr>
        <w:t>2022年  月   日      （</w:t>
      </w:r>
      <w:r>
        <w:rPr>
          <w:rFonts w:hint="eastAsia" w:ascii="宋体" w:hAnsi="宋体" w:cs="宋体"/>
          <w:sz w:val="24"/>
          <w:szCs w:val="20"/>
          <w:u w:val="single"/>
        </w:rPr>
        <w:t>北京时间）</w:t>
      </w:r>
      <w:r>
        <w:rPr>
          <w:rFonts w:hint="eastAsia" w:ascii="宋体" w:hAnsi="宋体" w:cs="宋体"/>
          <w:sz w:val="24"/>
          <w:szCs w:val="20"/>
        </w:rPr>
        <w:t>（指招标邀请中规定的开标日期及时间）之前不准启封”的字样，并加盖投标人公章。</w:t>
      </w:r>
    </w:p>
    <w:p>
      <w:pPr>
        <w:spacing w:line="360" w:lineRule="auto"/>
        <w:ind w:firstLine="480"/>
        <w:rPr>
          <w:rFonts w:ascii="宋体" w:hAnsi="宋体" w:cs="宋体"/>
          <w:sz w:val="24"/>
          <w:szCs w:val="20"/>
        </w:rPr>
      </w:pPr>
      <w:r>
        <w:rPr>
          <w:rFonts w:hint="eastAsia" w:ascii="宋体" w:hAnsi="宋体" w:cs="宋体"/>
          <w:sz w:val="24"/>
          <w:szCs w:val="20"/>
        </w:rPr>
        <w:t>14.3投标文件应由专人送交，投标方应将投标文件按照本须知第14.1条至第14.2条的规定进行密封和标记后，按投标人须知前附表注明的地址送至接收人。</w:t>
      </w:r>
    </w:p>
    <w:p>
      <w:pPr>
        <w:spacing w:line="360" w:lineRule="auto"/>
        <w:ind w:firstLine="480"/>
        <w:rPr>
          <w:rFonts w:ascii="宋体" w:hAnsi="宋体" w:cs="宋体"/>
          <w:sz w:val="24"/>
          <w:szCs w:val="20"/>
        </w:rPr>
      </w:pPr>
      <w:r>
        <w:rPr>
          <w:rFonts w:hint="eastAsia" w:ascii="宋体" w:hAnsi="宋体" w:cs="宋体"/>
          <w:sz w:val="24"/>
          <w:szCs w:val="20"/>
        </w:rPr>
        <w:t>14.4如果未按上述规定进行密封和标记，招标代理机构将不承担由此造成的对投标文件的误投或提前拆封的责任。</w:t>
      </w:r>
    </w:p>
    <w:p>
      <w:pPr>
        <w:spacing w:line="360" w:lineRule="auto"/>
        <w:ind w:firstLine="480"/>
        <w:rPr>
          <w:rFonts w:ascii="宋体" w:hAnsi="宋体" w:cs="宋体"/>
          <w:sz w:val="24"/>
          <w:szCs w:val="20"/>
        </w:rPr>
      </w:pPr>
      <w:r>
        <w:rPr>
          <w:rFonts w:hint="eastAsia" w:ascii="宋体" w:hAnsi="宋体" w:cs="宋体"/>
          <w:sz w:val="24"/>
          <w:szCs w:val="20"/>
        </w:rPr>
        <w:t>14.5投标文件应在投标邀请中规定的截止时间前送达，迟到的投标文件为无效投标文件, 将被拒收。</w:t>
      </w:r>
    </w:p>
    <w:p>
      <w:pPr>
        <w:spacing w:line="360" w:lineRule="auto"/>
        <w:ind w:firstLine="480"/>
        <w:rPr>
          <w:rFonts w:ascii="宋体" w:hAnsi="宋体" w:cs="宋体"/>
          <w:sz w:val="24"/>
          <w:szCs w:val="20"/>
        </w:rPr>
      </w:pPr>
      <w:r>
        <w:rPr>
          <w:rFonts w:hint="eastAsia" w:ascii="宋体" w:hAnsi="宋体" w:cs="宋体"/>
          <w:sz w:val="24"/>
          <w:szCs w:val="20"/>
        </w:rPr>
        <w:t>14.6投标人在投标截止时间前，可以对所提交的投标文件进行修改或者撤回，并书面通知招标代理机构。修改的内容和撤回通知应当按本须知要求签署、盖章、密封，并作为投标文件的组成部分。</w:t>
      </w:r>
    </w:p>
    <w:p>
      <w:pPr>
        <w:spacing w:line="360" w:lineRule="auto"/>
        <w:ind w:firstLine="480"/>
        <w:rPr>
          <w:rFonts w:ascii="宋体" w:hAnsi="宋体" w:cs="宋体"/>
          <w:sz w:val="24"/>
          <w:szCs w:val="20"/>
        </w:rPr>
      </w:pPr>
      <w:r>
        <w:rPr>
          <w:rFonts w:hint="eastAsia" w:ascii="宋体" w:hAnsi="宋体" w:cs="宋体"/>
          <w:sz w:val="24"/>
          <w:szCs w:val="20"/>
        </w:rPr>
        <w:t>14.7投标人在投标截止期后不得修改、撤回投标文件。投标人在投标截止期后修改投标文件的，其投标被拒绝。</w:t>
      </w:r>
    </w:p>
    <w:p>
      <w:pPr>
        <w:spacing w:line="360" w:lineRule="auto"/>
        <w:ind w:firstLine="480"/>
        <w:rPr>
          <w:rFonts w:ascii="宋体" w:hAnsi="宋体" w:cs="宋体"/>
          <w:sz w:val="24"/>
          <w:szCs w:val="20"/>
        </w:rPr>
      </w:pPr>
      <w:r>
        <w:rPr>
          <w:rFonts w:hint="eastAsia" w:ascii="宋体" w:hAnsi="宋体" w:cs="宋体"/>
          <w:sz w:val="24"/>
          <w:szCs w:val="20"/>
        </w:rPr>
        <w:t>14.8投标截止时间结束后参加投标的投标人不足三家的，本次招标程序终止，除采购任务取消情形外，招标采购单位将依法重新组织招标或者采取其他方式采购。</w:t>
      </w:r>
    </w:p>
    <w:p>
      <w:pPr>
        <w:spacing w:line="360" w:lineRule="auto"/>
        <w:jc w:val="center"/>
        <w:outlineLvl w:val="1"/>
        <w:rPr>
          <w:rFonts w:ascii="宋体" w:hAnsi="宋体" w:cs="宋体"/>
          <w:sz w:val="24"/>
          <w:szCs w:val="20"/>
        </w:rPr>
      </w:pPr>
      <w:bookmarkStart w:id="31" w:name="_Toc31749"/>
      <w:bookmarkStart w:id="32" w:name="_Toc277779955"/>
      <w:r>
        <w:rPr>
          <w:rFonts w:hint="eastAsia" w:ascii="宋体" w:hAnsi="宋体" w:cs="宋体"/>
          <w:sz w:val="24"/>
          <w:szCs w:val="20"/>
        </w:rPr>
        <w:t>五、  投标文件的评估和比较</w:t>
      </w:r>
      <w:bookmarkEnd w:id="31"/>
      <w:bookmarkEnd w:id="32"/>
    </w:p>
    <w:p>
      <w:pPr>
        <w:spacing w:line="360" w:lineRule="auto"/>
        <w:rPr>
          <w:rFonts w:ascii="宋体" w:hAnsi="宋体" w:cs="宋体"/>
          <w:sz w:val="24"/>
          <w:szCs w:val="20"/>
        </w:rPr>
      </w:pPr>
      <w:r>
        <w:rPr>
          <w:rFonts w:hint="eastAsia" w:ascii="宋体" w:hAnsi="宋体" w:cs="宋体"/>
          <w:sz w:val="24"/>
          <w:szCs w:val="20"/>
        </w:rPr>
        <w:t>15．开标、评标时间</w:t>
      </w:r>
    </w:p>
    <w:p>
      <w:pPr>
        <w:spacing w:line="360" w:lineRule="auto"/>
        <w:ind w:firstLine="480"/>
        <w:rPr>
          <w:rFonts w:ascii="宋体" w:hAnsi="宋体" w:cs="宋体"/>
          <w:sz w:val="24"/>
          <w:szCs w:val="20"/>
        </w:rPr>
      </w:pPr>
      <w:r>
        <w:rPr>
          <w:rFonts w:hint="eastAsia" w:ascii="宋体" w:hAnsi="宋体" w:cs="宋体"/>
          <w:sz w:val="24"/>
          <w:szCs w:val="20"/>
        </w:rPr>
        <w:t>15.1 在投标人须知前附表中所规定的时间、地点开标。</w:t>
      </w:r>
    </w:p>
    <w:p>
      <w:pPr>
        <w:spacing w:line="360" w:lineRule="auto"/>
        <w:ind w:firstLine="480" w:firstLineChars="200"/>
        <w:rPr>
          <w:rFonts w:ascii="宋体" w:hAnsi="宋体" w:cs="宋体"/>
          <w:sz w:val="24"/>
          <w:szCs w:val="20"/>
        </w:rPr>
      </w:pPr>
      <w:r>
        <w:rPr>
          <w:rFonts w:hint="eastAsia" w:ascii="宋体" w:hAnsi="宋体" w:cs="宋体"/>
          <w:sz w:val="24"/>
          <w:szCs w:val="20"/>
        </w:rPr>
        <w:t>15.2开标由招标代理机构主持，采购人、投标人和有关方面代表参加。所有投标人应派授权代表参加开标会，并签到。</w:t>
      </w:r>
    </w:p>
    <w:p>
      <w:pPr>
        <w:spacing w:line="360" w:lineRule="auto"/>
        <w:ind w:firstLine="480" w:firstLineChars="200"/>
        <w:rPr>
          <w:rFonts w:ascii="宋体" w:hAnsi="宋体" w:cs="宋体"/>
          <w:sz w:val="24"/>
          <w:szCs w:val="20"/>
        </w:rPr>
      </w:pPr>
      <w:r>
        <w:rPr>
          <w:rFonts w:hint="eastAsia" w:ascii="宋体" w:hAnsi="宋体" w:cs="宋体"/>
          <w:sz w:val="24"/>
          <w:szCs w:val="20"/>
        </w:rPr>
        <w:t>15.3 开标时，由投标人监督代表和授权代表检查投标文件的密封情况，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tabs>
          <w:tab w:val="left" w:pos="3330"/>
        </w:tabs>
        <w:spacing w:line="360" w:lineRule="auto"/>
        <w:rPr>
          <w:rFonts w:ascii="宋体" w:hAnsi="宋体" w:cs="宋体"/>
          <w:sz w:val="24"/>
          <w:szCs w:val="20"/>
        </w:rPr>
      </w:pPr>
      <w:r>
        <w:rPr>
          <w:rFonts w:hint="eastAsia" w:ascii="宋体" w:hAnsi="宋体" w:cs="宋体"/>
          <w:sz w:val="24"/>
          <w:szCs w:val="20"/>
        </w:rPr>
        <w:t>16．评标委员会</w:t>
      </w:r>
    </w:p>
    <w:p>
      <w:pPr>
        <w:spacing w:line="360" w:lineRule="auto"/>
        <w:ind w:firstLine="480" w:firstLineChars="200"/>
        <w:rPr>
          <w:rFonts w:ascii="宋体" w:hAnsi="宋体"/>
          <w:sz w:val="24"/>
          <w:szCs w:val="22"/>
        </w:rPr>
      </w:pPr>
      <w:r>
        <w:rPr>
          <w:rFonts w:hint="eastAsia" w:ascii="宋体" w:hAnsi="宋体"/>
          <w:sz w:val="24"/>
          <w:szCs w:val="22"/>
        </w:rPr>
        <w:t>16.1开标结束后，招标代理机构负责资格审查小组的组建及资格审查工作的组织。</w:t>
      </w:r>
    </w:p>
    <w:p>
      <w:pPr>
        <w:spacing w:line="360" w:lineRule="auto"/>
        <w:ind w:firstLine="480" w:firstLineChars="200"/>
        <w:rPr>
          <w:rFonts w:ascii="宋体" w:hAnsi="宋体"/>
          <w:sz w:val="24"/>
          <w:szCs w:val="22"/>
        </w:rPr>
      </w:pPr>
      <w:r>
        <w:rPr>
          <w:rFonts w:hint="eastAsia" w:ascii="宋体" w:hAnsi="宋体"/>
          <w:sz w:val="24"/>
          <w:szCs w:val="22"/>
        </w:rPr>
        <w:t>资格审查小组由3人组成，并负责具体审查事务，其中：由其采购人派出的采购人代表至少1人，由招标代理机构派出的工作人员至少1人，其余1人可为采购人代表或招标代理机构的工作人员。</w:t>
      </w:r>
    </w:p>
    <w:p>
      <w:pPr>
        <w:pStyle w:val="30"/>
        <w:ind w:firstLine="420"/>
      </w:pPr>
    </w:p>
    <w:p>
      <w:pPr>
        <w:spacing w:line="360" w:lineRule="auto"/>
        <w:ind w:firstLine="240" w:firstLineChars="100"/>
        <w:rPr>
          <w:rFonts w:ascii="宋体" w:hAnsi="宋体" w:cs="宋体"/>
          <w:sz w:val="24"/>
          <w:szCs w:val="20"/>
        </w:rPr>
      </w:pPr>
      <w:r>
        <w:rPr>
          <w:rFonts w:hint="eastAsia" w:ascii="宋体" w:hAnsi="宋体" w:cs="宋体"/>
          <w:sz w:val="24"/>
          <w:szCs w:val="20"/>
        </w:rPr>
        <w:t xml:space="preserve">  16.2招标代理机构根据招标服务的特点依法组建评标委员会。评标委员会由技术、经济、法律方面的专家和采购人代表组成。成员为7人或7人以上单数组成，专家不能少于三分之二。在开标后的适当时间里由评标委员会将对投标文件进行审查、质疑、评估和比较，并做出授予合同的建议。</w:t>
      </w:r>
    </w:p>
    <w:p>
      <w:pPr>
        <w:spacing w:line="360" w:lineRule="auto"/>
        <w:rPr>
          <w:rFonts w:ascii="宋体" w:hAnsi="宋体" w:cs="宋体"/>
          <w:sz w:val="24"/>
          <w:szCs w:val="20"/>
        </w:rPr>
      </w:pPr>
      <w:r>
        <w:rPr>
          <w:rFonts w:hint="eastAsia" w:ascii="宋体" w:hAnsi="宋体" w:cs="宋体"/>
          <w:sz w:val="24"/>
          <w:szCs w:val="20"/>
        </w:rPr>
        <w:t>17. 投标文件的初审</w:t>
      </w:r>
    </w:p>
    <w:p>
      <w:pPr>
        <w:pStyle w:val="19"/>
        <w:widowControl/>
        <w:spacing w:line="360" w:lineRule="auto"/>
        <w:ind w:firstLine="480"/>
        <w:rPr>
          <w:rFonts w:ascii="宋体" w:hAnsi="宋体" w:eastAsia="宋体" w:cs="宋体"/>
          <w:b w:val="0"/>
        </w:rPr>
      </w:pPr>
      <w:r>
        <w:rPr>
          <w:rFonts w:hint="eastAsia" w:ascii="宋体" w:hAnsi="宋体" w:eastAsia="宋体" w:cs="宋体"/>
          <w:b w:val="0"/>
        </w:rPr>
        <w:t>对所有投标人的评估，都采用相同的程序和标准。评议过程将严格按照招标文件的要求和条件进行。</w:t>
      </w:r>
    </w:p>
    <w:p>
      <w:pPr>
        <w:spacing w:line="360" w:lineRule="auto"/>
        <w:ind w:firstLine="480" w:firstLineChars="200"/>
        <w:rPr>
          <w:rFonts w:ascii="宋体" w:hAnsi="宋体" w:cs="宋体"/>
          <w:sz w:val="24"/>
          <w:szCs w:val="20"/>
        </w:rPr>
      </w:pPr>
      <w:r>
        <w:rPr>
          <w:rFonts w:hint="eastAsia" w:ascii="宋体" w:hAnsi="宋体" w:cs="宋体"/>
          <w:sz w:val="24"/>
          <w:szCs w:val="20"/>
        </w:rPr>
        <w:t>有关投标文件的审查、澄清、评估和比较以及推荐中标候选人的一切情况都不得透露给任一投标人或与上述评标工作无关的人员。</w:t>
      </w:r>
    </w:p>
    <w:p>
      <w:pPr>
        <w:spacing w:line="360" w:lineRule="auto"/>
        <w:ind w:firstLine="480" w:firstLineChars="200"/>
        <w:rPr>
          <w:rFonts w:ascii="宋体" w:hAnsi="宋体" w:cs="宋体"/>
          <w:sz w:val="24"/>
          <w:szCs w:val="20"/>
        </w:rPr>
      </w:pPr>
      <w:r>
        <w:rPr>
          <w:rFonts w:hint="eastAsia" w:ascii="宋体" w:hAnsi="宋体" w:cs="宋体"/>
          <w:sz w:val="24"/>
          <w:szCs w:val="20"/>
        </w:rPr>
        <w:t>投标人任何试图影响评标委员会对投标文件的评估、比较或者推荐候选人的行为，都将导致其投标被拒绝，并被没收投标保证金。</w:t>
      </w:r>
    </w:p>
    <w:p>
      <w:pPr>
        <w:spacing w:line="360" w:lineRule="auto"/>
        <w:ind w:firstLine="480" w:firstLineChars="200"/>
        <w:rPr>
          <w:rFonts w:ascii="宋体" w:hAnsi="宋体" w:cs="宋体"/>
          <w:sz w:val="24"/>
          <w:szCs w:val="20"/>
        </w:rPr>
      </w:pPr>
      <w:r>
        <w:rPr>
          <w:rFonts w:hint="eastAsia" w:ascii="宋体" w:hAnsi="宋体" w:cs="宋体"/>
          <w:sz w:val="24"/>
          <w:szCs w:val="20"/>
        </w:rPr>
        <w:t xml:space="preserve">17.1评标委员会将对投标文件进行检查，以确定投标文件是否完整、有无计算上的错误、是否提交了投标保证金、文件是否已正确签署。 </w:t>
      </w:r>
    </w:p>
    <w:p>
      <w:pPr>
        <w:spacing w:line="360" w:lineRule="auto"/>
        <w:ind w:firstLine="480" w:firstLineChars="200"/>
        <w:rPr>
          <w:rFonts w:ascii="宋体" w:hAnsi="宋体" w:cs="宋体"/>
          <w:sz w:val="24"/>
          <w:szCs w:val="20"/>
        </w:rPr>
      </w:pPr>
      <w:r>
        <w:rPr>
          <w:rFonts w:hint="eastAsia" w:ascii="宋体" w:hAnsi="宋体" w:cs="宋体"/>
          <w:sz w:val="24"/>
          <w:szCs w:val="20"/>
        </w:rPr>
        <w:t>17.2 算术错误将按以下方法更正：</w:t>
      </w:r>
    </w:p>
    <w:p>
      <w:pPr>
        <w:spacing w:line="360" w:lineRule="auto"/>
        <w:ind w:firstLine="480" w:firstLineChars="200"/>
        <w:rPr>
          <w:rFonts w:ascii="宋体" w:hAnsi="宋体" w:cs="宋体"/>
          <w:sz w:val="24"/>
          <w:szCs w:val="20"/>
        </w:rPr>
      </w:pPr>
      <w:r>
        <w:rPr>
          <w:rFonts w:hint="eastAsia" w:ascii="宋体" w:hAnsi="宋体" w:cs="宋体"/>
          <w:sz w:val="24"/>
          <w:szCs w:val="20"/>
        </w:rPr>
        <w:t>(1)投标文件中开标一览表(报价表)内容与投标文件中明细表内容不一致的，以开标一览表(报价表)为准。</w:t>
      </w:r>
    </w:p>
    <w:p>
      <w:pPr>
        <w:spacing w:line="360" w:lineRule="auto"/>
        <w:ind w:firstLine="480" w:firstLineChars="200"/>
        <w:rPr>
          <w:rFonts w:ascii="宋体" w:hAnsi="宋体" w:cs="宋体"/>
          <w:sz w:val="24"/>
          <w:szCs w:val="20"/>
        </w:rPr>
      </w:pPr>
      <w:r>
        <w:rPr>
          <w:rFonts w:hint="eastAsia" w:ascii="宋体" w:hAnsi="宋体" w:cs="宋体"/>
          <w:sz w:val="24"/>
          <w:szCs w:val="20"/>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480" w:firstLineChars="200"/>
        <w:rPr>
          <w:rFonts w:ascii="宋体" w:hAnsi="宋体" w:cs="宋体"/>
          <w:sz w:val="24"/>
          <w:szCs w:val="20"/>
        </w:rPr>
      </w:pPr>
      <w:r>
        <w:rPr>
          <w:rFonts w:hint="eastAsia" w:ascii="宋体" w:hAnsi="宋体" w:cs="宋体"/>
          <w:sz w:val="24"/>
          <w:szCs w:val="20"/>
        </w:rPr>
        <w:t>如果投标人不接受按上述方法对投标文件中的算术错误进行更正，其投标将被拒绝并没收其投标保证金。</w:t>
      </w:r>
    </w:p>
    <w:p>
      <w:pPr>
        <w:spacing w:line="360" w:lineRule="auto"/>
        <w:ind w:firstLine="480" w:firstLineChars="200"/>
        <w:rPr>
          <w:rFonts w:ascii="宋体" w:hAnsi="宋体" w:cs="宋体"/>
          <w:sz w:val="24"/>
          <w:szCs w:val="20"/>
        </w:rPr>
      </w:pPr>
      <w:r>
        <w:rPr>
          <w:rFonts w:hint="eastAsia" w:ascii="宋体" w:hAnsi="宋体" w:cs="宋体"/>
          <w:sz w:val="24"/>
          <w:szCs w:val="20"/>
        </w:rPr>
        <w:t xml:space="preserve">17.3资格性检查和符合性检查 </w:t>
      </w:r>
    </w:p>
    <w:p>
      <w:pPr>
        <w:spacing w:line="360" w:lineRule="auto"/>
        <w:ind w:firstLine="480"/>
        <w:rPr>
          <w:rFonts w:ascii="宋体" w:hAnsi="宋体"/>
          <w:sz w:val="24"/>
        </w:rPr>
      </w:pPr>
      <w:r>
        <w:rPr>
          <w:rFonts w:hint="eastAsia" w:ascii="宋体" w:hAnsi="宋体"/>
          <w:sz w:val="24"/>
        </w:rPr>
        <w:t>17.3.</w:t>
      </w:r>
      <w:r>
        <w:rPr>
          <w:rFonts w:ascii="宋体" w:hAnsi="宋体"/>
          <w:sz w:val="24"/>
        </w:rPr>
        <w:t>1</w:t>
      </w:r>
      <w:r>
        <w:rPr>
          <w:rFonts w:hint="eastAsia" w:ascii="宋体" w:hAnsi="宋体"/>
          <w:sz w:val="24"/>
        </w:rPr>
        <w:t>资格性检查。依据法律法规和招标文件的规定，在对投标文件详细评估之前，资格审查小组将依据</w:t>
      </w:r>
      <w:r>
        <w:rPr>
          <w:rFonts w:hint="eastAsia" w:ascii="宋体" w:hAnsi="宋体" w:cs="宋体"/>
          <w:sz w:val="24"/>
        </w:rPr>
        <w:t>投标人</w:t>
      </w:r>
      <w:r>
        <w:rPr>
          <w:rFonts w:hint="eastAsia" w:ascii="宋体" w:hAnsi="宋体"/>
          <w:sz w:val="24"/>
        </w:rPr>
        <w:t>提交的投标文件按</w:t>
      </w:r>
      <w:r>
        <w:rPr>
          <w:rFonts w:hint="eastAsia" w:ascii="宋体" w:hAnsi="宋体" w:cs="宋体"/>
          <w:sz w:val="24"/>
        </w:rPr>
        <w:t>投标人</w:t>
      </w:r>
      <w:r>
        <w:rPr>
          <w:rFonts w:hint="eastAsia" w:ascii="宋体" w:hAnsi="宋体"/>
          <w:sz w:val="24"/>
        </w:rPr>
        <w:t>须知前附表第2项所述的资格标准对</w:t>
      </w:r>
      <w:r>
        <w:rPr>
          <w:rFonts w:hint="eastAsia" w:ascii="宋体" w:hAnsi="宋体" w:cs="宋体"/>
          <w:sz w:val="24"/>
        </w:rPr>
        <w:t>投标人</w:t>
      </w:r>
      <w:r>
        <w:rPr>
          <w:rFonts w:hint="eastAsia" w:ascii="宋体" w:hAnsi="宋体"/>
          <w:sz w:val="24"/>
        </w:rPr>
        <w:t>进行资格审查, 以确定其是否具备投标资格。如果投标人不具备投标资格，不满足招标文件所规定的资格标准或提供资格证明文件不全的, 其投标将被拒绝。</w:t>
      </w:r>
    </w:p>
    <w:p>
      <w:pPr>
        <w:spacing w:line="360" w:lineRule="auto"/>
        <w:ind w:firstLine="240" w:firstLineChars="100"/>
        <w:rPr>
          <w:rFonts w:ascii="宋体" w:hAnsi="宋体" w:cs="宋体"/>
          <w:sz w:val="24"/>
          <w:szCs w:val="20"/>
        </w:rPr>
      </w:pPr>
      <w:r>
        <w:rPr>
          <w:rFonts w:hint="eastAsia" w:ascii="宋体" w:hAnsi="宋体" w:cs="宋体"/>
          <w:sz w:val="24"/>
          <w:szCs w:val="20"/>
        </w:rPr>
        <w:t>17.3.2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w:t>
      </w:r>
      <w:r>
        <w:rPr>
          <w:rFonts w:hint="eastAsia" w:ascii="宋体" w:hAnsi="宋体" w:cs="宋体"/>
          <w:b/>
          <w:sz w:val="24"/>
          <w:szCs w:val="20"/>
        </w:rPr>
        <w:t>凡出现《第二章 投标人须知前附表第11点》情况之一者，投标文件也将被视为未实质性响应招标文件要求。</w:t>
      </w:r>
    </w:p>
    <w:p>
      <w:pPr>
        <w:spacing w:line="360" w:lineRule="auto"/>
        <w:ind w:firstLine="480" w:firstLineChars="200"/>
        <w:rPr>
          <w:rFonts w:ascii="宋体" w:hAnsi="宋体" w:cs="宋体"/>
          <w:sz w:val="24"/>
          <w:szCs w:val="20"/>
        </w:rPr>
      </w:pPr>
      <w:r>
        <w:rPr>
          <w:rFonts w:hint="eastAsia" w:ascii="宋体" w:hAnsi="宋体" w:cs="宋体"/>
          <w:sz w:val="24"/>
          <w:szCs w:val="20"/>
        </w:rPr>
        <w:t xml:space="preserve">评标委员会决定投标的响应性只根据投标文件本身的内容，而不寻求其他的外部证据。  </w:t>
      </w:r>
    </w:p>
    <w:p>
      <w:pPr>
        <w:spacing w:line="360" w:lineRule="auto"/>
        <w:rPr>
          <w:rFonts w:ascii="宋体" w:hAnsi="宋体" w:cs="宋体"/>
          <w:sz w:val="24"/>
          <w:szCs w:val="20"/>
        </w:rPr>
      </w:pPr>
      <w:r>
        <w:rPr>
          <w:rFonts w:hint="eastAsia" w:ascii="宋体" w:hAnsi="宋体" w:cs="宋体"/>
          <w:sz w:val="24"/>
          <w:szCs w:val="20"/>
        </w:rPr>
        <w:t xml:space="preserve">18.投标文件的澄清 </w:t>
      </w:r>
    </w:p>
    <w:p>
      <w:pPr>
        <w:spacing w:line="360" w:lineRule="auto"/>
        <w:ind w:firstLine="480" w:firstLineChars="200"/>
        <w:rPr>
          <w:rFonts w:ascii="宋体" w:hAnsi="宋体" w:cs="宋体"/>
          <w:sz w:val="24"/>
          <w:szCs w:val="20"/>
        </w:rPr>
      </w:pPr>
      <w:r>
        <w:rPr>
          <w:rFonts w:hint="eastAsia" w:ascii="宋体" w:hAnsi="宋体" w:cs="宋体"/>
          <w:sz w:val="24"/>
          <w:szCs w:val="20"/>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360" w:lineRule="auto"/>
        <w:ind w:firstLine="480" w:firstLineChars="200"/>
        <w:rPr>
          <w:rFonts w:ascii="宋体" w:hAnsi="宋体" w:cs="宋体"/>
          <w:sz w:val="24"/>
          <w:szCs w:val="20"/>
        </w:rPr>
      </w:pPr>
      <w:r>
        <w:rPr>
          <w:rFonts w:hint="eastAsia" w:ascii="宋体" w:hAnsi="宋体" w:cs="宋体"/>
          <w:sz w:val="24"/>
          <w:szCs w:val="20"/>
        </w:rPr>
        <w:t>18.2 对投标描述和证明材料不一致的，评标委员会应当要求投标人进行书面澄清，并以不利于投标人的内容为准进行评审。投标人的澄清、说明应当采用书面形式，并不得超出投标文件的范围或者改变投标文件的实质性内容。投标人按要求进行澄清的，采购人以澄清内容为准进行验收；投标人未按要求进行澄清的，采购人以投标描述、证明材料中有利于采购人的内容进行验收。</w:t>
      </w:r>
    </w:p>
    <w:p>
      <w:pPr>
        <w:pStyle w:val="13"/>
        <w:widowControl/>
        <w:spacing w:line="360" w:lineRule="auto"/>
        <w:jc w:val="left"/>
        <w:rPr>
          <w:rFonts w:hint="default" w:hAnsi="宋体"/>
          <w:sz w:val="24"/>
        </w:rPr>
      </w:pPr>
      <w:r>
        <w:rPr>
          <w:rFonts w:hAnsi="宋体"/>
          <w:sz w:val="24"/>
        </w:rPr>
        <w:t xml:space="preserve"> 19.比较与评价</w:t>
      </w:r>
    </w:p>
    <w:p>
      <w:pPr>
        <w:pStyle w:val="13"/>
        <w:widowControl/>
        <w:spacing w:line="360" w:lineRule="auto"/>
        <w:ind w:firstLine="360" w:firstLineChars="150"/>
        <w:jc w:val="left"/>
        <w:rPr>
          <w:rFonts w:hint="default" w:hAnsi="宋体"/>
        </w:rPr>
      </w:pPr>
      <w:r>
        <w:rPr>
          <w:rFonts w:hAnsi="宋体"/>
          <w:sz w:val="24"/>
        </w:rPr>
        <w:t>19.1  评标委员会将按投标人须知前附表第6项所述评标方法与标准，对资格性检查和符合性检查合格的投标文件进行商务和技术评估，综合比较与评价。</w:t>
      </w:r>
    </w:p>
    <w:p>
      <w:pPr>
        <w:spacing w:line="360" w:lineRule="auto"/>
        <w:ind w:firstLine="480" w:firstLineChars="200"/>
        <w:rPr>
          <w:rFonts w:ascii="宋体" w:hAnsi="宋体" w:cs="宋体"/>
          <w:sz w:val="24"/>
          <w:szCs w:val="20"/>
        </w:rPr>
      </w:pPr>
      <w:r>
        <w:rPr>
          <w:rFonts w:hint="eastAsia" w:ascii="宋体" w:hAnsi="宋体" w:cs="宋体"/>
          <w:sz w:val="24"/>
          <w:szCs w:val="20"/>
        </w:rPr>
        <w:t>19.2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spacing w:line="360" w:lineRule="auto"/>
        <w:ind w:firstLine="480"/>
        <w:rPr>
          <w:rFonts w:ascii="宋体" w:hAnsi="宋体" w:cs="宋体"/>
          <w:b/>
          <w:sz w:val="24"/>
          <w:szCs w:val="20"/>
          <w:shd w:val="pct10" w:color="auto" w:fill="FFFFFF"/>
        </w:rPr>
      </w:pPr>
      <w:r>
        <w:rPr>
          <w:rFonts w:hint="eastAsia" w:ascii="宋体" w:hAnsi="宋体" w:cs="宋体"/>
          <w:b/>
          <w:sz w:val="24"/>
          <w:szCs w:val="20"/>
          <w:shd w:val="pct10" w:color="auto" w:fill="FFFFFF"/>
        </w:rPr>
        <w:t>19.3 若投标人的报价明显低于其他报价，使得其投标报价可能低于其个别成本的，有可能影响商品质量或不能诚信履约的，投标人应按评标委员会要求作出书面说明并提供相关证明材料</w:t>
      </w:r>
      <w:r>
        <w:rPr>
          <w:rFonts w:hint="eastAsia" w:ascii="宋体" w:hAnsi="宋体" w:cs="宋体"/>
          <w:b/>
          <w:sz w:val="24"/>
          <w:szCs w:val="22"/>
          <w:shd w:val="pct10" w:color="auto" w:fill="FFFFFF"/>
        </w:rPr>
        <w:t>（投标人自身出具的产品详细价格构成说明函原件：包括管理费用、人员成本构成、物流运输成本、税收等所有成本和利润，提供至少2个类似业绩的费用成本组成明细（并提供该业绩合同复印件，原件现场核查），以上资料必须齐全，如在规定时间内提供不全或不提供或者</w:t>
      </w:r>
      <w:r>
        <w:rPr>
          <w:rFonts w:hint="eastAsia" w:ascii="宋体" w:hAnsi="宋体" w:cs="宋体"/>
          <w:b/>
          <w:sz w:val="24"/>
          <w:szCs w:val="20"/>
          <w:shd w:val="pct10" w:color="auto" w:fill="FFFFFF"/>
        </w:rPr>
        <w:t>不能合理说明或不能提供相关证明材料的，应作无效投标处理。</w:t>
      </w:r>
    </w:p>
    <w:p>
      <w:pPr>
        <w:spacing w:line="360" w:lineRule="auto"/>
        <w:ind w:firstLine="480" w:firstLineChars="200"/>
        <w:rPr>
          <w:rFonts w:ascii="宋体" w:hAnsi="宋体" w:cs="宋体"/>
          <w:b/>
          <w:sz w:val="24"/>
          <w:szCs w:val="20"/>
          <w:lang w:val="zh-CN"/>
        </w:rPr>
      </w:pPr>
      <w:r>
        <w:rPr>
          <w:rFonts w:hint="eastAsia" w:ascii="宋体" w:hAnsi="宋体" w:cs="宋体"/>
          <w:sz w:val="24"/>
          <w:szCs w:val="20"/>
        </w:rPr>
        <w:t>19.4评标委员会将按比较与评价最优在先原则, 排列评价顺序, 根据在投标人须知前附表中确定的中标候选人数量推荐出中标候选人。</w:t>
      </w:r>
    </w:p>
    <w:p>
      <w:pPr>
        <w:spacing w:line="360" w:lineRule="auto"/>
        <w:ind w:firstLine="480" w:firstLineChars="200"/>
        <w:rPr>
          <w:rFonts w:ascii="宋体" w:hAnsi="宋体" w:cs="宋体"/>
          <w:sz w:val="24"/>
          <w:szCs w:val="20"/>
        </w:rPr>
      </w:pPr>
      <w:r>
        <w:rPr>
          <w:rFonts w:hint="eastAsia" w:ascii="宋体" w:hAnsi="宋体" w:cs="宋体"/>
          <w:sz w:val="24"/>
          <w:szCs w:val="20"/>
        </w:rPr>
        <w:t>19.5在评标期间，若出现符合本须知规定的所有投标条件的投标人不足三家情形的，本次招标程序终止，除采购任务取消情形外，招标采购单位将依法重新组织招标或者采取其他方式采购。</w:t>
      </w:r>
    </w:p>
    <w:p>
      <w:pPr>
        <w:spacing w:line="360" w:lineRule="auto"/>
        <w:jc w:val="center"/>
        <w:outlineLvl w:val="1"/>
        <w:rPr>
          <w:rFonts w:ascii="宋体" w:hAnsi="宋体"/>
          <w:sz w:val="24"/>
        </w:rPr>
      </w:pPr>
      <w:bookmarkStart w:id="33" w:name="_Toc21101"/>
      <w:bookmarkStart w:id="34" w:name="_Toc277779956"/>
      <w:r>
        <w:rPr>
          <w:rFonts w:hint="eastAsia" w:ascii="宋体" w:hAnsi="宋体"/>
          <w:sz w:val="24"/>
        </w:rPr>
        <w:t>六、定标与签订合同</w:t>
      </w:r>
      <w:bookmarkEnd w:id="33"/>
      <w:bookmarkEnd w:id="34"/>
    </w:p>
    <w:p>
      <w:pPr>
        <w:spacing w:line="360" w:lineRule="auto"/>
        <w:rPr>
          <w:rFonts w:ascii="宋体" w:hAnsi="宋体"/>
          <w:sz w:val="24"/>
        </w:rPr>
      </w:pPr>
      <w:r>
        <w:rPr>
          <w:rFonts w:hint="eastAsia" w:ascii="宋体" w:hAnsi="宋体"/>
          <w:sz w:val="24"/>
        </w:rPr>
        <w:t>20</w:t>
      </w:r>
      <w:r>
        <w:rPr>
          <w:rFonts w:ascii="宋体" w:hAnsi="宋体"/>
          <w:sz w:val="24"/>
        </w:rPr>
        <w:t>.</w:t>
      </w:r>
      <w:r>
        <w:rPr>
          <w:rFonts w:hint="eastAsia" w:ascii="宋体" w:hAnsi="宋体"/>
          <w:sz w:val="24"/>
        </w:rPr>
        <w:t>定标准则</w:t>
      </w:r>
    </w:p>
    <w:p>
      <w:pPr>
        <w:spacing w:line="360" w:lineRule="auto"/>
        <w:ind w:firstLine="480"/>
        <w:rPr>
          <w:rFonts w:ascii="宋体" w:hAnsi="宋体"/>
          <w:sz w:val="24"/>
        </w:rPr>
      </w:pPr>
      <w:r>
        <w:rPr>
          <w:rFonts w:ascii="宋体" w:hAnsi="宋体"/>
          <w:sz w:val="24"/>
        </w:rPr>
        <w:t>20.1</w:t>
      </w:r>
      <w:r>
        <w:rPr>
          <w:rFonts w:hint="eastAsia" w:ascii="宋体" w:hAnsi="宋体"/>
          <w:sz w:val="24"/>
        </w:rPr>
        <w:t>最低投标价不作为中标的保证。</w:t>
      </w:r>
    </w:p>
    <w:p>
      <w:pPr>
        <w:spacing w:line="360" w:lineRule="auto"/>
        <w:ind w:firstLine="480"/>
        <w:rPr>
          <w:rFonts w:ascii="宋体" w:hAnsi="宋体"/>
          <w:sz w:val="24"/>
        </w:rPr>
      </w:pPr>
      <w:r>
        <w:rPr>
          <w:rFonts w:hint="eastAsia" w:ascii="宋体" w:hAnsi="宋体"/>
          <w:sz w:val="24"/>
        </w:rPr>
        <w:t>20</w:t>
      </w:r>
      <w:r>
        <w:rPr>
          <w:rFonts w:ascii="宋体" w:hAnsi="宋体"/>
          <w:sz w:val="24"/>
        </w:rPr>
        <w:t>.</w:t>
      </w:r>
      <w:r>
        <w:rPr>
          <w:rFonts w:hint="eastAsia" w:ascii="宋体" w:hAnsi="宋体"/>
          <w:sz w:val="24"/>
        </w:rPr>
        <w:t>2投标人的投标文件符合招标文件要求，按招标文件确定评标标准、方法，经评委评审并推荐中标候选人。</w:t>
      </w:r>
    </w:p>
    <w:p>
      <w:pPr>
        <w:spacing w:line="360" w:lineRule="auto"/>
        <w:rPr>
          <w:rFonts w:ascii="宋体" w:hAnsi="宋体"/>
          <w:sz w:val="24"/>
        </w:rPr>
      </w:pPr>
      <w:r>
        <w:rPr>
          <w:rFonts w:hint="eastAsia" w:ascii="宋体" w:hAnsi="宋体"/>
          <w:sz w:val="24"/>
        </w:rPr>
        <w:t>21</w:t>
      </w:r>
      <w:r>
        <w:rPr>
          <w:rFonts w:ascii="宋体" w:hAnsi="宋体"/>
          <w:sz w:val="24"/>
        </w:rPr>
        <w:t xml:space="preserve">. </w:t>
      </w:r>
      <w:r>
        <w:rPr>
          <w:rFonts w:hint="eastAsia" w:ascii="宋体" w:hAnsi="宋体"/>
          <w:sz w:val="24"/>
        </w:rPr>
        <w:t>中标通知</w:t>
      </w:r>
    </w:p>
    <w:p>
      <w:pPr>
        <w:spacing w:line="360" w:lineRule="auto"/>
        <w:ind w:firstLine="480" w:firstLineChars="200"/>
        <w:rPr>
          <w:rFonts w:ascii="宋体" w:hAnsi="宋体"/>
          <w:sz w:val="24"/>
        </w:rPr>
      </w:pPr>
      <w:r>
        <w:rPr>
          <w:rFonts w:hint="eastAsia" w:ascii="宋体" w:hAnsi="宋体"/>
          <w:sz w:val="24"/>
        </w:rPr>
        <w:t>21</w:t>
      </w:r>
      <w:r>
        <w:rPr>
          <w:rFonts w:ascii="宋体" w:hAnsi="宋体"/>
          <w:sz w:val="24"/>
        </w:rPr>
        <w:t>.1</w:t>
      </w:r>
      <w:r>
        <w:rPr>
          <w:rFonts w:hint="eastAsia" w:ascii="宋体" w:hAnsi="宋体"/>
          <w:sz w:val="24"/>
        </w:rPr>
        <w:t>评标结束后，评标结果经采购人确认后，招标代理机构将在刊登本采购项目招标公告的媒介上对中标结果进行公示，同时招标代理机构向中标投标人发出中标通知书。中标通知书对采购人和中标投标人具有同等法律效力。中标通知书发出后，采购人改变中标结果，或者中标投标人放弃中标，应按相关法律、规章、规范性文件的要求承担相应的法律责任。投标人对中标公告有异议的，应当在知道或应当知道其权益受到损害之日起7个工作日内，以书面形式向采购人或招标代理机构提出质疑。</w:t>
      </w:r>
    </w:p>
    <w:p>
      <w:pPr>
        <w:spacing w:line="360" w:lineRule="auto"/>
        <w:ind w:firstLine="480"/>
        <w:rPr>
          <w:rFonts w:ascii="宋体" w:hAnsi="宋体"/>
          <w:sz w:val="24"/>
        </w:rPr>
      </w:pPr>
      <w:r>
        <w:rPr>
          <w:rFonts w:hint="eastAsia" w:ascii="宋体" w:hAnsi="宋体"/>
          <w:sz w:val="24"/>
        </w:rPr>
        <w:t>21.2 在中标合同签订生效后,向未中标人发出落标结果通知书。</w:t>
      </w:r>
    </w:p>
    <w:p>
      <w:pPr>
        <w:spacing w:line="360" w:lineRule="auto"/>
        <w:ind w:firstLine="480" w:firstLineChars="200"/>
        <w:rPr>
          <w:rFonts w:ascii="宋体" w:hAnsi="宋体"/>
          <w:sz w:val="24"/>
        </w:rPr>
      </w:pPr>
      <w:r>
        <w:rPr>
          <w:rFonts w:hint="eastAsia" w:ascii="宋体" w:hAnsi="宋体"/>
          <w:sz w:val="24"/>
        </w:rPr>
        <w:t>21</w:t>
      </w:r>
      <w:r>
        <w:rPr>
          <w:rFonts w:ascii="宋体" w:hAnsi="宋体"/>
          <w:sz w:val="24"/>
        </w:rPr>
        <w:t>.</w:t>
      </w:r>
      <w:r>
        <w:rPr>
          <w:rFonts w:hint="eastAsia" w:ascii="宋体" w:hAnsi="宋体"/>
          <w:sz w:val="24"/>
        </w:rPr>
        <w:t>3《中标通知书》将作为签订合同的依据。《合同》签订后，《中标通知书》成为《合同》的一部分。</w:t>
      </w:r>
    </w:p>
    <w:p>
      <w:pPr>
        <w:spacing w:line="360" w:lineRule="auto"/>
        <w:ind w:firstLine="480" w:firstLineChars="200"/>
        <w:rPr>
          <w:rFonts w:ascii="宋体" w:hAnsi="宋体"/>
          <w:sz w:val="24"/>
        </w:rPr>
      </w:pPr>
      <w:r>
        <w:rPr>
          <w:rFonts w:hint="eastAsia" w:ascii="宋体" w:hAnsi="宋体"/>
          <w:sz w:val="24"/>
        </w:rPr>
        <w:t>21</w:t>
      </w:r>
      <w:r>
        <w:rPr>
          <w:rFonts w:ascii="宋体" w:hAnsi="宋体"/>
          <w:sz w:val="24"/>
        </w:rPr>
        <w:t>.</w:t>
      </w:r>
      <w:r>
        <w:rPr>
          <w:rFonts w:hint="eastAsia" w:ascii="宋体" w:hAnsi="宋体"/>
          <w:sz w:val="24"/>
        </w:rPr>
        <w:t>4《中标通知书》发出后5个工作日内，招标代理机构以原缴交方式向未中标的投标人退还其投标保证金。</w:t>
      </w:r>
    </w:p>
    <w:p>
      <w:pPr>
        <w:adjustRightInd w:val="0"/>
        <w:spacing w:line="360" w:lineRule="auto"/>
        <w:ind w:firstLine="480" w:firstLineChars="200"/>
        <w:rPr>
          <w:rFonts w:ascii="宋体" w:hAnsi="宋体"/>
          <w:sz w:val="24"/>
        </w:rPr>
      </w:pPr>
      <w:r>
        <w:rPr>
          <w:rFonts w:hint="eastAsia" w:ascii="宋体" w:hAnsi="宋体"/>
          <w:sz w:val="24"/>
        </w:rPr>
        <w:t>21</w:t>
      </w:r>
      <w:r>
        <w:rPr>
          <w:rFonts w:ascii="宋体" w:hAnsi="宋体"/>
          <w:sz w:val="24"/>
        </w:rPr>
        <w:t>.</w:t>
      </w:r>
      <w:r>
        <w:rPr>
          <w:rFonts w:hint="eastAsia" w:ascii="宋体" w:hAnsi="宋体"/>
          <w:sz w:val="24"/>
        </w:rPr>
        <w:t>5在合同签订后5个工作日内，以原缴交方式退还中标投标人的投标保证金。</w:t>
      </w:r>
    </w:p>
    <w:p>
      <w:pPr>
        <w:pStyle w:val="31"/>
        <w:spacing w:line="360" w:lineRule="auto"/>
        <w:rPr>
          <w:rFonts w:hint="default" w:hAnsi="宋体"/>
          <w:color w:val="auto"/>
        </w:rPr>
      </w:pPr>
      <w:r>
        <w:rPr>
          <w:rFonts w:hAnsi="宋体"/>
          <w:color w:val="auto"/>
        </w:rPr>
        <w:t>22.签订合同</w:t>
      </w:r>
    </w:p>
    <w:p>
      <w:pPr>
        <w:adjustRightInd w:val="0"/>
        <w:spacing w:line="360" w:lineRule="auto"/>
        <w:ind w:firstLine="420"/>
        <w:rPr>
          <w:rFonts w:ascii="宋体" w:hAnsi="宋体"/>
          <w:sz w:val="24"/>
        </w:rPr>
      </w:pPr>
      <w:r>
        <w:rPr>
          <w:rFonts w:hint="eastAsia" w:ascii="宋体" w:hAnsi="宋体"/>
          <w:sz w:val="24"/>
        </w:rPr>
        <w:t>22</w:t>
      </w:r>
      <w:r>
        <w:rPr>
          <w:rFonts w:ascii="宋体" w:hAnsi="宋体"/>
          <w:sz w:val="24"/>
        </w:rPr>
        <w:t>.</w:t>
      </w:r>
      <w:r>
        <w:rPr>
          <w:rFonts w:hint="eastAsia" w:ascii="宋体" w:hAnsi="宋体"/>
          <w:sz w:val="24"/>
        </w:rPr>
        <w:t>1采购人、中标投标人在《中标通知书》发出之日起30日内，根据招标文件确定的事项和中标投标人投标文件，参照本招标文件第四章的《合同》文本签订合同。双方所签订的合同不得对招标文件和中标投标人投标文件作实质性修改。逾期未签订合同，按照有关法律规定承担相应的法律责任；招标代理机构将没收招标保证金，以抵偿对采购人造成的损失。采购方逾期不与中标投标人签订合同的，按政府采购的有关规定处理。</w:t>
      </w:r>
    </w:p>
    <w:p>
      <w:pPr>
        <w:adjustRightInd w:val="0"/>
        <w:spacing w:line="360" w:lineRule="auto"/>
        <w:ind w:firstLine="420"/>
        <w:rPr>
          <w:rFonts w:ascii="宋体" w:hAnsi="宋体"/>
          <w:sz w:val="24"/>
        </w:rPr>
      </w:pPr>
      <w:r>
        <w:rPr>
          <w:rFonts w:hint="eastAsia" w:ascii="宋体" w:hAnsi="宋体"/>
          <w:sz w:val="24"/>
        </w:rPr>
        <w:t>22</w:t>
      </w:r>
      <w:r>
        <w:rPr>
          <w:rFonts w:ascii="宋体" w:hAnsi="宋体"/>
          <w:sz w:val="24"/>
        </w:rPr>
        <w:t>.</w:t>
      </w:r>
      <w:r>
        <w:rPr>
          <w:rFonts w:hint="eastAsia" w:ascii="宋体" w:hAnsi="宋体"/>
          <w:sz w:val="24"/>
        </w:rPr>
        <w:t>2招标文件、招标文件的修改文件、中标投标人的投标文件、补充或修改的文件及澄清或承诺文件等，均为双方签订《合同》的组成部分，并与《合同》一并作为本招标文件所列采购项目的互补性法律文件，与《合同》具有同等法律效力。</w:t>
      </w:r>
    </w:p>
    <w:p>
      <w:pPr>
        <w:adjustRightInd w:val="0"/>
        <w:snapToGrid w:val="0"/>
        <w:spacing w:line="360" w:lineRule="auto"/>
        <w:ind w:firstLine="420"/>
        <w:rPr>
          <w:rFonts w:ascii="宋体" w:hAnsi="宋体"/>
          <w:sz w:val="24"/>
        </w:rPr>
      </w:pPr>
      <w:r>
        <w:rPr>
          <w:rFonts w:hint="eastAsia" w:ascii="宋体" w:hAnsi="宋体"/>
          <w:sz w:val="24"/>
        </w:rPr>
        <w:t>22</w:t>
      </w:r>
      <w:r>
        <w:rPr>
          <w:rFonts w:ascii="宋体" w:hAnsi="宋体"/>
          <w:sz w:val="24"/>
        </w:rPr>
        <w:t>.</w:t>
      </w:r>
      <w:r>
        <w:rPr>
          <w:rFonts w:hint="eastAsia" w:ascii="宋体" w:hAnsi="宋体"/>
          <w:sz w:val="24"/>
        </w:rPr>
        <w:t xml:space="preserve">3采购人在合同履行中，需追加与合同标的相同服务的，在不改变合同其他条款的前提下，可与投标人协商签订补充合同，但所有补充合同的采购金额不得超过原合同采购金额的百分之十。 </w:t>
      </w:r>
    </w:p>
    <w:p>
      <w:pPr>
        <w:adjustRightInd w:val="0"/>
        <w:snapToGrid w:val="0"/>
        <w:spacing w:line="360" w:lineRule="auto"/>
        <w:ind w:firstLine="420"/>
        <w:rPr>
          <w:rFonts w:ascii="宋体" w:hAnsi="宋体"/>
          <w:sz w:val="24"/>
        </w:rPr>
      </w:pPr>
      <w:r>
        <w:rPr>
          <w:rFonts w:hint="eastAsia" w:ascii="宋体" w:hAnsi="宋体"/>
          <w:sz w:val="24"/>
        </w:rPr>
        <w:t>22</w:t>
      </w:r>
      <w:r>
        <w:rPr>
          <w:rFonts w:ascii="宋体" w:hAnsi="宋体"/>
          <w:sz w:val="24"/>
        </w:rPr>
        <w:t>.</w:t>
      </w:r>
      <w:r>
        <w:rPr>
          <w:rFonts w:hint="eastAsia" w:ascii="宋体" w:hAnsi="宋体"/>
          <w:sz w:val="24"/>
        </w:rPr>
        <w:t>4</w:t>
      </w:r>
      <w:r>
        <w:rPr>
          <w:rFonts w:hint="eastAsia" w:ascii="宋体" w:hAnsi="宋体" w:cs="宋体"/>
          <w:kern w:val="0"/>
          <w:sz w:val="24"/>
        </w:rPr>
        <w:t>排名第一的中标候选人放弃中标、因不可抗力不能履行合同、不按照招标文件要求提交履约保证金，或者被查实存在影响中标结果的违法行为等情形，不符合中标条件的，采购人可以重新开展采购活动</w:t>
      </w:r>
      <w:r>
        <w:rPr>
          <w:rFonts w:hint="eastAsia" w:ascii="宋体" w:hAnsi="宋体" w:cs="宋体"/>
          <w:kern w:val="1"/>
          <w:sz w:val="24"/>
        </w:rPr>
        <w:t>。</w:t>
      </w:r>
    </w:p>
    <w:p>
      <w:pPr>
        <w:spacing w:line="360" w:lineRule="auto"/>
        <w:ind w:firstLine="482" w:firstLineChars="200"/>
        <w:rPr>
          <w:rFonts w:ascii="宋体" w:hAnsi="宋体" w:cs="宋体"/>
          <w:b/>
          <w:kern w:val="1"/>
          <w:sz w:val="24"/>
        </w:rPr>
      </w:pPr>
      <w:r>
        <w:rPr>
          <w:rFonts w:hint="eastAsia" w:ascii="宋体" w:hAnsi="宋体" w:cs="宋体"/>
          <w:b/>
          <w:kern w:val="1"/>
          <w:sz w:val="24"/>
        </w:rPr>
        <w:t>23.质疑处理时限及要求</w:t>
      </w:r>
    </w:p>
    <w:p>
      <w:pPr>
        <w:spacing w:line="360" w:lineRule="auto"/>
        <w:ind w:firstLine="480" w:firstLineChars="200"/>
        <w:rPr>
          <w:rFonts w:ascii="宋体" w:hAnsi="宋体" w:cs="宋体"/>
          <w:kern w:val="1"/>
          <w:sz w:val="24"/>
        </w:rPr>
      </w:pPr>
      <w:r>
        <w:rPr>
          <w:rFonts w:hint="eastAsia" w:ascii="宋体" w:hAnsi="宋体" w:cs="宋体"/>
          <w:kern w:val="1"/>
          <w:sz w:val="24"/>
        </w:rPr>
        <w:t>23.1</w:t>
      </w:r>
      <w:r>
        <w:rPr>
          <w:rFonts w:hint="eastAsia" w:ascii="宋体" w:hAnsi="宋体" w:cs="宋体"/>
          <w:sz w:val="24"/>
          <w:szCs w:val="20"/>
        </w:rPr>
        <w:t>根据《中华人民共和国政府采购法》第五十二条和第五十三条规定，</w:t>
      </w:r>
      <w:r>
        <w:rPr>
          <w:rFonts w:hint="eastAsia" w:ascii="宋体" w:hAnsi="宋体" w:cs="宋体"/>
          <w:kern w:val="1"/>
          <w:sz w:val="24"/>
        </w:rPr>
        <w:t>政府采购项目投标人在知道或者应当知道其权益受到损害之日起7个工作日内书面向采购人、采购代理机构提出质疑并提供证明材料；采购人、采购代理机构在收到质疑后7个工作日内作出书面答复。</w:t>
      </w:r>
    </w:p>
    <w:p>
      <w:pPr>
        <w:spacing w:line="360" w:lineRule="auto"/>
        <w:ind w:firstLine="480" w:firstLineChars="200"/>
        <w:rPr>
          <w:rFonts w:ascii="宋体" w:hAnsi="宋体" w:cs="宋体"/>
          <w:kern w:val="1"/>
          <w:sz w:val="24"/>
        </w:rPr>
      </w:pPr>
      <w:r>
        <w:rPr>
          <w:rFonts w:hint="eastAsia" w:ascii="宋体" w:hAnsi="宋体" w:cs="宋体"/>
          <w:kern w:val="1"/>
          <w:sz w:val="24"/>
        </w:rPr>
        <w:t xml:space="preserve">23.2提出质疑期限的计算，依照下列规定办理： </w:t>
      </w:r>
    </w:p>
    <w:p>
      <w:pPr>
        <w:spacing w:line="360" w:lineRule="auto"/>
        <w:ind w:firstLine="480" w:firstLineChars="200"/>
        <w:rPr>
          <w:rFonts w:ascii="宋体" w:hAnsi="宋体" w:cs="宋体"/>
          <w:kern w:val="1"/>
          <w:sz w:val="24"/>
        </w:rPr>
      </w:pPr>
      <w:r>
        <w:rPr>
          <w:rFonts w:hint="eastAsia" w:ascii="宋体" w:hAnsi="宋体" w:cs="宋体"/>
          <w:kern w:val="1"/>
          <w:sz w:val="24"/>
        </w:rPr>
        <w:t>①对招标文件提出质疑的，</w:t>
      </w:r>
      <w:r>
        <w:rPr>
          <w:rFonts w:hint="eastAsia" w:ascii="宋体" w:hAnsi="宋体" w:cs="宋体"/>
          <w:bCs/>
          <w:kern w:val="1"/>
          <w:sz w:val="24"/>
        </w:rPr>
        <w:t>为收到招标文件之日或者招标文件公告期限届满之日(公告期限为5个工作日)起7个工作日内</w:t>
      </w:r>
      <w:r>
        <w:rPr>
          <w:rFonts w:hint="eastAsia" w:ascii="宋体" w:hAnsi="宋体" w:cs="宋体"/>
          <w:kern w:val="1"/>
          <w:sz w:val="24"/>
        </w:rPr>
        <w:t>。</w:t>
      </w:r>
    </w:p>
    <w:p>
      <w:pPr>
        <w:spacing w:line="360" w:lineRule="auto"/>
        <w:ind w:firstLine="480" w:firstLineChars="200"/>
        <w:rPr>
          <w:rFonts w:ascii="宋体" w:hAnsi="宋体" w:cs="宋体"/>
          <w:kern w:val="1"/>
          <w:sz w:val="24"/>
        </w:rPr>
      </w:pPr>
      <w:r>
        <w:rPr>
          <w:rFonts w:hint="eastAsia" w:ascii="宋体" w:hAnsi="宋体" w:cs="宋体"/>
          <w:kern w:val="1"/>
          <w:sz w:val="24"/>
        </w:rPr>
        <w:t>②对采购过程提出质疑的，为各采购程序环节结束之日起</w:t>
      </w:r>
      <w:r>
        <w:rPr>
          <w:rFonts w:hint="eastAsia" w:ascii="宋体" w:hAnsi="宋体" w:cs="宋体"/>
          <w:bCs/>
          <w:kern w:val="1"/>
          <w:sz w:val="24"/>
        </w:rPr>
        <w:t>7个工作日内</w:t>
      </w:r>
      <w:r>
        <w:rPr>
          <w:rFonts w:hint="eastAsia" w:ascii="宋体" w:hAnsi="宋体" w:cs="宋体"/>
          <w:kern w:val="1"/>
          <w:sz w:val="24"/>
        </w:rPr>
        <w:t>。</w:t>
      </w:r>
    </w:p>
    <w:p>
      <w:pPr>
        <w:spacing w:line="360" w:lineRule="auto"/>
        <w:ind w:firstLine="480" w:firstLineChars="200"/>
        <w:rPr>
          <w:rFonts w:ascii="宋体" w:hAnsi="宋体" w:cs="宋体"/>
          <w:kern w:val="1"/>
          <w:sz w:val="24"/>
        </w:rPr>
      </w:pPr>
      <w:r>
        <w:rPr>
          <w:rFonts w:hint="eastAsia" w:ascii="宋体" w:hAnsi="宋体" w:cs="宋体"/>
          <w:kern w:val="1"/>
          <w:sz w:val="24"/>
        </w:rPr>
        <w:t>③对中标结果提出质疑的，为中标结果公告期限</w:t>
      </w:r>
      <w:r>
        <w:rPr>
          <w:rFonts w:hint="eastAsia" w:ascii="宋体" w:hAnsi="宋体" w:cs="宋体"/>
          <w:bCs/>
          <w:kern w:val="1"/>
          <w:sz w:val="24"/>
        </w:rPr>
        <w:t>(公告期限为1个工作日)</w:t>
      </w:r>
      <w:r>
        <w:rPr>
          <w:rFonts w:hint="eastAsia" w:ascii="宋体" w:hAnsi="宋体" w:cs="宋体"/>
          <w:kern w:val="1"/>
          <w:sz w:val="24"/>
        </w:rPr>
        <w:t>届满之日起7个工作日内。</w:t>
      </w:r>
    </w:p>
    <w:p>
      <w:pPr>
        <w:spacing w:line="360" w:lineRule="auto"/>
        <w:ind w:firstLine="480" w:firstLineChars="200"/>
        <w:rPr>
          <w:rFonts w:ascii="宋体" w:hAnsi="宋体" w:cs="宋体"/>
          <w:sz w:val="24"/>
          <w:shd w:val="pct10" w:color="auto" w:fill="FFFFFF"/>
        </w:rPr>
      </w:pPr>
      <w:r>
        <w:rPr>
          <w:rFonts w:hint="eastAsia" w:ascii="宋体" w:hAnsi="宋体" w:cs="宋体"/>
          <w:sz w:val="24"/>
        </w:rPr>
        <w:t>23.3投标人提出质疑,应提交由法定代表人或授权代表(提供授权函)签署、加盖公章的书面原件</w:t>
      </w:r>
      <w:r>
        <w:rPr>
          <w:rFonts w:hint="eastAsia" w:ascii="宋体" w:hAnsi="宋体" w:cs="宋体"/>
          <w:sz w:val="24"/>
          <w:szCs w:val="20"/>
        </w:rPr>
        <w:t>一份</w:t>
      </w:r>
      <w:r>
        <w:rPr>
          <w:rFonts w:hint="eastAsia" w:ascii="宋体" w:hAnsi="宋体" w:cs="宋体"/>
          <w:sz w:val="24"/>
        </w:rPr>
        <w:t>(拒绝传真、电邮、电话形式等其它形式，</w:t>
      </w:r>
      <w:r>
        <w:rPr>
          <w:rFonts w:hint="eastAsia" w:ascii="宋体" w:hAnsi="宋体" w:cs="宋体"/>
          <w:sz w:val="24"/>
          <w:szCs w:val="20"/>
        </w:rPr>
        <w:t>质疑书的落款时间必须是提交质疑书当天的时间</w:t>
      </w:r>
      <w:r>
        <w:rPr>
          <w:rFonts w:hint="eastAsia" w:ascii="宋体" w:hAnsi="宋体" w:cs="宋体"/>
          <w:sz w:val="24"/>
        </w:rPr>
        <w:t>)</w:t>
      </w:r>
      <w:r>
        <w:rPr>
          <w:rFonts w:hint="eastAsia" w:ascii="宋体" w:hAnsi="宋体" w:cs="宋体"/>
          <w:sz w:val="24"/>
          <w:szCs w:val="20"/>
        </w:rPr>
        <w:t>，另附一份电子光盘</w:t>
      </w:r>
      <w:r>
        <w:rPr>
          <w:rFonts w:hint="eastAsia" w:ascii="宋体" w:hAnsi="宋体" w:cs="宋体"/>
          <w:sz w:val="24"/>
        </w:rPr>
        <w:t>并携带相关资料及</w:t>
      </w:r>
      <w:r>
        <w:rPr>
          <w:rFonts w:hint="eastAsia" w:ascii="宋体" w:hAnsi="宋体" w:cs="宋体"/>
          <w:sz w:val="24"/>
          <w:szCs w:val="20"/>
        </w:rPr>
        <w:t>法定代表人及授权代表身份证复印件、</w:t>
      </w:r>
      <w:r>
        <w:rPr>
          <w:rFonts w:hint="eastAsia" w:ascii="宋体" w:hAnsi="宋体" w:cs="宋体"/>
          <w:sz w:val="24"/>
        </w:rPr>
        <w:t>营业执照副本复印件送达采购代理机构。采购代理机构有权要求质疑投标人提供授权代表身份证、营业执照副本原件进行核查，质疑投标人若无法提供原件或与原件不符的，采购代理机构有权不予接收质疑书。质疑书须包含具体的质疑事项，并列明招标文件、招标过程、中标结果使自己的合法权益受到损害的事实依据、理由及相关证明材料，质疑事项若属于有关法律、法规和规章规定处于保密阶段的事项，质疑投标人必须提供信息来源或有效证据。质疑投标人未按上述要求提交质疑的，采购代理机构有权不予接收受理。</w:t>
      </w:r>
    </w:p>
    <w:p>
      <w:pPr>
        <w:adjustRightInd w:val="0"/>
        <w:snapToGrid w:val="0"/>
        <w:spacing w:line="360" w:lineRule="auto"/>
        <w:ind w:firstLine="480" w:firstLineChars="200"/>
        <w:rPr>
          <w:rFonts w:ascii="宋体" w:hAnsi="宋体" w:cs="宋体"/>
          <w:sz w:val="24"/>
          <w:szCs w:val="20"/>
        </w:rPr>
      </w:pPr>
      <w:r>
        <w:rPr>
          <w:rFonts w:hint="eastAsia" w:ascii="宋体" w:hAnsi="宋体" w:cs="宋体"/>
          <w:sz w:val="24"/>
          <w:szCs w:val="20"/>
        </w:rPr>
        <w:t>24.招标项目行政监督部门</w:t>
      </w:r>
    </w:p>
    <w:p>
      <w:pPr>
        <w:adjustRightInd w:val="0"/>
        <w:snapToGrid w:val="0"/>
        <w:spacing w:line="360" w:lineRule="auto"/>
        <w:ind w:firstLine="420"/>
        <w:rPr>
          <w:rFonts w:ascii="宋体" w:hAnsi="宋体" w:cs="宋体"/>
          <w:sz w:val="24"/>
        </w:rPr>
      </w:pPr>
      <w:r>
        <w:rPr>
          <w:rFonts w:hint="eastAsia" w:ascii="宋体" w:hAnsi="宋体" w:cs="宋体"/>
          <w:sz w:val="24"/>
        </w:rPr>
        <w:t>24.1招标项目行政监督部门可视情依法派员对本招标活动的全程进行监督。</w:t>
      </w:r>
    </w:p>
    <w:p>
      <w:pPr>
        <w:adjustRightInd w:val="0"/>
        <w:snapToGrid w:val="0"/>
        <w:spacing w:line="360" w:lineRule="auto"/>
        <w:ind w:firstLine="420"/>
        <w:rPr>
          <w:rFonts w:ascii="宋体" w:hAnsi="宋体" w:cs="宋体"/>
          <w:sz w:val="24"/>
        </w:rPr>
      </w:pPr>
      <w:r>
        <w:rPr>
          <w:rFonts w:hint="eastAsia" w:ascii="宋体" w:hAnsi="宋体" w:cs="宋体"/>
          <w:sz w:val="24"/>
        </w:rPr>
        <w:t>24.2投标人如对招标活动有异议，可以按照有关规定向投标须知前附表第17项所述招标项目行政监督部门投诉。</w:t>
      </w:r>
    </w:p>
    <w:p>
      <w:pPr>
        <w:sectPr>
          <w:pgSz w:w="11915" w:h="16840"/>
          <w:pgMar w:top="1135" w:right="1474" w:bottom="1304" w:left="1474" w:header="454" w:footer="624" w:gutter="0"/>
          <w:cols w:space="720" w:num="1"/>
          <w:docGrid w:type="lines" w:linePitch="312" w:charSpace="0"/>
        </w:sectPr>
      </w:pPr>
      <w:bookmarkStart w:id="35" w:name="_Toc277779957"/>
    </w:p>
    <w:p>
      <w:pPr>
        <w:pStyle w:val="30"/>
        <w:ind w:firstLine="420"/>
      </w:pPr>
    </w:p>
    <w:p>
      <w:pPr>
        <w:adjustRightInd w:val="0"/>
        <w:snapToGrid w:val="0"/>
        <w:spacing w:line="360" w:lineRule="auto"/>
        <w:ind w:firstLine="420"/>
        <w:jc w:val="center"/>
        <w:outlineLvl w:val="0"/>
        <w:rPr>
          <w:rFonts w:ascii="Times New Roman" w:hAnsi="Times New Roman" w:cs="宋体"/>
          <w:b/>
          <w:sz w:val="36"/>
          <w:szCs w:val="36"/>
        </w:rPr>
      </w:pPr>
      <w:bookmarkStart w:id="36" w:name="_Toc6712"/>
      <w:r>
        <w:rPr>
          <w:rFonts w:hint="eastAsia" w:ascii="Times New Roman" w:hAnsi="Times New Roman" w:cs="宋体"/>
          <w:b/>
          <w:sz w:val="36"/>
          <w:szCs w:val="36"/>
        </w:rPr>
        <w:t>第三章招标内容及要求</w:t>
      </w:r>
      <w:bookmarkEnd w:id="35"/>
      <w:bookmarkEnd w:id="36"/>
    </w:p>
    <w:p>
      <w:pPr>
        <w:spacing w:line="360" w:lineRule="auto"/>
        <w:rPr>
          <w:rFonts w:ascii="宋体" w:hAnsi="宋体" w:cs="宋体"/>
          <w:b/>
          <w:bCs/>
          <w:sz w:val="24"/>
        </w:rPr>
      </w:pPr>
      <w:r>
        <w:rPr>
          <w:rFonts w:hint="eastAsia" w:ascii="宋体" w:hAnsi="宋体" w:cs="宋体"/>
          <w:b/>
          <w:bCs/>
          <w:sz w:val="24"/>
        </w:rPr>
        <w:t>一、项目概况</w:t>
      </w:r>
    </w:p>
    <w:p>
      <w:pPr>
        <w:pStyle w:val="21"/>
        <w:spacing w:line="360" w:lineRule="auto"/>
        <w:ind w:firstLine="480"/>
        <w:rPr>
          <w:rFonts w:hint="default" w:cs="宋体"/>
          <w:szCs w:val="24"/>
        </w:rPr>
      </w:pPr>
      <w:r>
        <w:rPr>
          <w:rFonts w:cs="宋体"/>
          <w:szCs w:val="24"/>
        </w:rPr>
        <w:t>本次采购项目为</w:t>
      </w:r>
      <w:r>
        <w:rPr>
          <w:rFonts w:cs="宋体"/>
          <w:szCs w:val="24"/>
          <w:u w:val="single"/>
        </w:rPr>
        <w:t>宁德漳湾港铁路专用线项目海域使用论证报告编制服务采购项目</w:t>
      </w:r>
      <w:r>
        <w:rPr>
          <w:rFonts w:cs="宋体"/>
          <w:szCs w:val="24"/>
        </w:rPr>
        <w:t>，投标人应根据招标文件所提出的采购内容和服务要求，提供最好的服务前来投标，以充分显示贵公司的竞争实力。</w:t>
      </w:r>
    </w:p>
    <w:p>
      <w:pPr>
        <w:pStyle w:val="21"/>
        <w:spacing w:line="360" w:lineRule="auto"/>
        <w:ind w:firstLine="480"/>
        <w:rPr>
          <w:rFonts w:hint="default" w:cs="宋体"/>
          <w:szCs w:val="24"/>
        </w:rPr>
      </w:pPr>
      <w:r>
        <w:rPr>
          <w:rFonts w:cs="宋体"/>
          <w:szCs w:val="24"/>
        </w:rPr>
        <w:t>服务项目一览表：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5939"/>
        <w:gridCol w:w="1954"/>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b/>
                <w:bCs/>
                <w:szCs w:val="24"/>
              </w:rPr>
            </w:pPr>
            <w:r>
              <w:rPr>
                <w:rFonts w:cs="宋体"/>
                <w:b/>
                <w:bCs/>
                <w:szCs w:val="24"/>
              </w:rPr>
              <w:t>序号</w:t>
            </w:r>
          </w:p>
        </w:tc>
        <w:tc>
          <w:tcPr>
            <w:tcW w:w="0" w:type="auto"/>
          </w:tcPr>
          <w:p>
            <w:pPr>
              <w:pStyle w:val="21"/>
              <w:spacing w:line="360" w:lineRule="auto"/>
              <w:rPr>
                <w:rFonts w:hint="default" w:cs="宋体"/>
                <w:b/>
                <w:bCs/>
                <w:szCs w:val="24"/>
              </w:rPr>
            </w:pPr>
            <w:r>
              <w:rPr>
                <w:rFonts w:cs="宋体"/>
                <w:b/>
                <w:bCs/>
                <w:szCs w:val="24"/>
              </w:rPr>
              <w:t>专题项目</w:t>
            </w:r>
          </w:p>
        </w:tc>
        <w:tc>
          <w:tcPr>
            <w:tcW w:w="0" w:type="auto"/>
          </w:tcPr>
          <w:p>
            <w:pPr>
              <w:pStyle w:val="21"/>
              <w:spacing w:line="360" w:lineRule="auto"/>
              <w:rPr>
                <w:rFonts w:hint="default" w:cs="宋体"/>
                <w:b/>
                <w:bCs/>
                <w:szCs w:val="24"/>
              </w:rPr>
            </w:pPr>
            <w:r>
              <w:rPr>
                <w:rFonts w:cs="宋体"/>
                <w:b/>
                <w:bCs/>
                <w:szCs w:val="24"/>
              </w:rPr>
              <w:t>工作要求</w:t>
            </w:r>
          </w:p>
        </w:tc>
        <w:tc>
          <w:tcPr>
            <w:tcW w:w="0" w:type="auto"/>
          </w:tcPr>
          <w:p>
            <w:pPr>
              <w:pStyle w:val="21"/>
              <w:spacing w:line="360" w:lineRule="auto"/>
              <w:rPr>
                <w:rFonts w:hint="default" w:cs="宋体"/>
                <w:b/>
                <w:bCs/>
                <w:szCs w:val="24"/>
              </w:rPr>
            </w:pPr>
            <w:r>
              <w:rPr>
                <w:rFonts w:cs="宋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w:t>
            </w:r>
          </w:p>
        </w:tc>
        <w:tc>
          <w:tcPr>
            <w:tcW w:w="0" w:type="auto"/>
          </w:tcPr>
          <w:p>
            <w:pPr>
              <w:pStyle w:val="21"/>
              <w:spacing w:line="360" w:lineRule="auto"/>
              <w:rPr>
                <w:rFonts w:hint="default" w:cs="宋体"/>
                <w:szCs w:val="24"/>
              </w:rPr>
            </w:pPr>
            <w:r>
              <w:rPr>
                <w:rFonts w:cs="宋体"/>
                <w:szCs w:val="24"/>
              </w:rPr>
              <w:t>项目围填海工程工可研究报告（含填海物料来源的内容)</w:t>
            </w:r>
          </w:p>
        </w:tc>
        <w:tc>
          <w:tcPr>
            <w:tcW w:w="0" w:type="auto"/>
            <w:vMerge w:val="restart"/>
          </w:tcPr>
          <w:p>
            <w:pPr>
              <w:pStyle w:val="21"/>
              <w:spacing w:line="360" w:lineRule="auto"/>
              <w:rPr>
                <w:rFonts w:hint="default" w:cs="宋体"/>
                <w:szCs w:val="24"/>
              </w:rPr>
            </w:pPr>
            <w:r>
              <w:rPr>
                <w:rFonts w:cs="宋体"/>
                <w:szCs w:val="24"/>
              </w:rPr>
              <w:t>详见技术和服务要求</w:t>
            </w: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2</w:t>
            </w:r>
          </w:p>
        </w:tc>
        <w:tc>
          <w:tcPr>
            <w:tcW w:w="0" w:type="auto"/>
          </w:tcPr>
          <w:p>
            <w:pPr>
              <w:widowControl/>
              <w:spacing w:line="360" w:lineRule="auto"/>
              <w:jc w:val="left"/>
              <w:rPr>
                <w:rFonts w:ascii="宋体" w:hAnsi="宋体" w:cs="宋体"/>
                <w:kern w:val="0"/>
                <w:sz w:val="24"/>
              </w:rPr>
            </w:pPr>
            <w:r>
              <w:rPr>
                <w:rFonts w:hint="eastAsia" w:ascii="宋体" w:hAnsi="宋体" w:cs="宋体"/>
                <w:color w:val="12131A"/>
                <w:kern w:val="0"/>
                <w:sz w:val="24"/>
                <w:lang w:bidi="ar"/>
              </w:rPr>
              <w:t>工程地质勘察报告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3</w:t>
            </w:r>
          </w:p>
        </w:tc>
        <w:tc>
          <w:tcPr>
            <w:tcW w:w="0" w:type="auto"/>
          </w:tcPr>
          <w:p>
            <w:pPr>
              <w:pStyle w:val="48"/>
              <w:tabs>
                <w:tab w:val="left" w:pos="927"/>
              </w:tabs>
              <w:spacing w:line="360" w:lineRule="auto"/>
              <w:ind w:firstLine="0"/>
              <w:rPr>
                <w:kern w:val="0"/>
                <w:sz w:val="24"/>
                <w:szCs w:val="24"/>
                <w:lang w:val="en-US" w:eastAsia="zh-CN" w:bidi="ar-SA"/>
              </w:rPr>
            </w:pPr>
            <w:r>
              <w:rPr>
                <w:rFonts w:hint="eastAsia"/>
                <w:color w:val="000000"/>
                <w:sz w:val="24"/>
                <w:szCs w:val="24"/>
              </w:rPr>
              <w:t>水深测量报告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4</w:t>
            </w:r>
          </w:p>
        </w:tc>
        <w:tc>
          <w:tcPr>
            <w:tcW w:w="0" w:type="auto"/>
          </w:tcPr>
          <w:p>
            <w:pPr>
              <w:pStyle w:val="48"/>
              <w:tabs>
                <w:tab w:val="left" w:pos="927"/>
              </w:tabs>
              <w:spacing w:line="360" w:lineRule="auto"/>
              <w:ind w:firstLine="0"/>
              <w:rPr>
                <w:kern w:val="0"/>
                <w:sz w:val="24"/>
                <w:szCs w:val="24"/>
                <w:lang w:val="en-US" w:eastAsia="zh-CN" w:bidi="ar-SA"/>
              </w:rPr>
            </w:pPr>
            <w:r>
              <w:rPr>
                <w:rFonts w:hint="eastAsia"/>
                <w:color w:val="000000"/>
                <w:sz w:val="24"/>
                <w:szCs w:val="24"/>
              </w:rPr>
              <w:t>工程波浪计算报告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5</w:t>
            </w:r>
          </w:p>
        </w:tc>
        <w:tc>
          <w:tcPr>
            <w:tcW w:w="0" w:type="auto"/>
          </w:tcPr>
          <w:p>
            <w:pPr>
              <w:pStyle w:val="48"/>
              <w:tabs>
                <w:tab w:val="left" w:pos="927"/>
              </w:tabs>
              <w:spacing w:line="360" w:lineRule="auto"/>
              <w:ind w:firstLine="0"/>
              <w:rPr>
                <w:kern w:val="0"/>
                <w:sz w:val="24"/>
                <w:szCs w:val="24"/>
                <w:lang w:val="en-US" w:eastAsia="zh-CN" w:bidi="ar-SA"/>
              </w:rPr>
            </w:pPr>
            <w:r>
              <w:rPr>
                <w:rFonts w:hint="eastAsia"/>
                <w:color w:val="000000"/>
                <w:sz w:val="24"/>
                <w:szCs w:val="24"/>
              </w:rPr>
              <w:t>岸滩和海床稳定性报告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6</w:t>
            </w:r>
          </w:p>
        </w:tc>
        <w:tc>
          <w:tcPr>
            <w:tcW w:w="0" w:type="auto"/>
          </w:tcPr>
          <w:p>
            <w:pPr>
              <w:pStyle w:val="21"/>
              <w:spacing w:line="360" w:lineRule="auto"/>
              <w:rPr>
                <w:rFonts w:hint="default" w:cs="宋体"/>
                <w:szCs w:val="24"/>
              </w:rPr>
            </w:pPr>
            <w:r>
              <w:rPr>
                <w:rFonts w:cs="宋体"/>
                <w:color w:val="000000"/>
                <w:szCs w:val="24"/>
              </w:rPr>
              <w:t>两季水文观测报告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7</w:t>
            </w:r>
          </w:p>
        </w:tc>
        <w:tc>
          <w:tcPr>
            <w:tcW w:w="0" w:type="auto"/>
          </w:tcPr>
          <w:p>
            <w:pPr>
              <w:pStyle w:val="48"/>
              <w:tabs>
                <w:tab w:val="left" w:pos="924"/>
              </w:tabs>
              <w:spacing w:line="360" w:lineRule="auto"/>
              <w:ind w:firstLine="0"/>
              <w:rPr>
                <w:kern w:val="0"/>
                <w:sz w:val="24"/>
                <w:szCs w:val="24"/>
                <w:lang w:val="en-US" w:eastAsia="zh-CN" w:bidi="ar-SA"/>
              </w:rPr>
            </w:pPr>
            <w:r>
              <w:rPr>
                <w:rFonts w:hint="eastAsia"/>
                <w:color w:val="000000"/>
                <w:sz w:val="24"/>
                <w:szCs w:val="24"/>
              </w:rPr>
              <w:t>秋季海洋环境（含渔业资源）现状调查报告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8</w:t>
            </w:r>
          </w:p>
        </w:tc>
        <w:tc>
          <w:tcPr>
            <w:tcW w:w="0" w:type="auto"/>
          </w:tcPr>
          <w:p>
            <w:pPr>
              <w:pStyle w:val="21"/>
              <w:spacing w:line="360" w:lineRule="auto"/>
              <w:rPr>
                <w:rFonts w:hint="default" w:cs="宋体"/>
                <w:szCs w:val="24"/>
              </w:rPr>
            </w:pPr>
            <w:r>
              <w:rPr>
                <w:rFonts w:cs="宋体"/>
                <w:color w:val="000000"/>
                <w:szCs w:val="24"/>
              </w:rPr>
              <w:t>水动力、泥沙冲淤、污染物扩散和溢油影响分析数模预测报告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9</w:t>
            </w:r>
          </w:p>
        </w:tc>
        <w:tc>
          <w:tcPr>
            <w:tcW w:w="0" w:type="auto"/>
          </w:tcPr>
          <w:p>
            <w:pPr>
              <w:pStyle w:val="48"/>
              <w:tabs>
                <w:tab w:val="left" w:pos="924"/>
              </w:tabs>
              <w:spacing w:line="360" w:lineRule="auto"/>
              <w:ind w:firstLine="0"/>
              <w:rPr>
                <w:kern w:val="0"/>
                <w:sz w:val="24"/>
                <w:szCs w:val="24"/>
                <w:lang w:val="en-US" w:eastAsia="zh-CN" w:bidi="ar-SA"/>
              </w:rPr>
            </w:pPr>
            <w:r>
              <w:rPr>
                <w:rFonts w:hint="eastAsia"/>
                <w:color w:val="000000"/>
                <w:sz w:val="24"/>
                <w:szCs w:val="24"/>
              </w:rPr>
              <w:t>海洋渔业资源承载力分析报告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10</w:t>
            </w:r>
          </w:p>
        </w:tc>
        <w:tc>
          <w:tcPr>
            <w:tcW w:w="0" w:type="auto"/>
          </w:tcPr>
          <w:p>
            <w:pPr>
              <w:pStyle w:val="21"/>
              <w:spacing w:line="360" w:lineRule="auto"/>
              <w:rPr>
                <w:rFonts w:hint="default" w:cs="宋体"/>
                <w:szCs w:val="24"/>
              </w:rPr>
            </w:pPr>
            <w:r>
              <w:rPr>
                <w:rFonts w:cs="宋体"/>
                <w:color w:val="000000"/>
                <w:szCs w:val="24"/>
              </w:rPr>
              <w:t>鸟类及栖息地调查及影响分析报告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11</w:t>
            </w:r>
          </w:p>
        </w:tc>
        <w:tc>
          <w:tcPr>
            <w:tcW w:w="0" w:type="auto"/>
          </w:tcPr>
          <w:p>
            <w:pPr>
              <w:pStyle w:val="21"/>
              <w:spacing w:line="360" w:lineRule="auto"/>
              <w:rPr>
                <w:rFonts w:hint="default" w:cs="宋体"/>
                <w:szCs w:val="24"/>
              </w:rPr>
            </w:pPr>
            <w:r>
              <w:rPr>
                <w:rFonts w:cs="宋体"/>
                <w:color w:val="000000"/>
                <w:szCs w:val="24"/>
              </w:rPr>
              <w:t>湿地现状及影响研究报告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12</w:t>
            </w:r>
          </w:p>
        </w:tc>
        <w:tc>
          <w:tcPr>
            <w:tcW w:w="0" w:type="auto"/>
          </w:tcPr>
          <w:p>
            <w:pPr>
              <w:pStyle w:val="21"/>
              <w:spacing w:line="360" w:lineRule="auto"/>
              <w:rPr>
                <w:rFonts w:hint="default" w:cs="宋体"/>
                <w:szCs w:val="24"/>
              </w:rPr>
            </w:pPr>
            <w:r>
              <w:rPr>
                <w:rFonts w:cs="宋体"/>
                <w:color w:val="000000"/>
                <w:szCs w:val="24"/>
              </w:rPr>
              <w:t>生态保护修复方案</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13</w:t>
            </w:r>
          </w:p>
        </w:tc>
        <w:tc>
          <w:tcPr>
            <w:tcW w:w="0" w:type="auto"/>
          </w:tcPr>
          <w:p>
            <w:pPr>
              <w:pStyle w:val="21"/>
              <w:spacing w:line="360" w:lineRule="auto"/>
              <w:rPr>
                <w:rFonts w:hint="default" w:cs="宋体"/>
                <w:szCs w:val="24"/>
              </w:rPr>
            </w:pPr>
            <w:r>
              <w:rPr>
                <w:rFonts w:cs="宋体"/>
                <w:color w:val="000000"/>
                <w:szCs w:val="24"/>
              </w:rPr>
              <w:t>有居民海岛生态专题</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14</w:t>
            </w:r>
          </w:p>
        </w:tc>
        <w:tc>
          <w:tcPr>
            <w:tcW w:w="0" w:type="auto"/>
          </w:tcPr>
          <w:p>
            <w:pPr>
              <w:pStyle w:val="21"/>
              <w:spacing w:line="360" w:lineRule="auto"/>
              <w:rPr>
                <w:rFonts w:hint="default" w:cs="宋体"/>
                <w:szCs w:val="24"/>
              </w:rPr>
            </w:pPr>
            <w:r>
              <w:rPr>
                <w:rFonts w:cs="宋体"/>
                <w:color w:val="000000"/>
                <w:szCs w:val="24"/>
              </w:rPr>
              <w:t>海域使用论证报告</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15</w:t>
            </w:r>
          </w:p>
        </w:tc>
        <w:tc>
          <w:tcPr>
            <w:tcW w:w="0" w:type="auto"/>
          </w:tcPr>
          <w:p>
            <w:pPr>
              <w:pStyle w:val="21"/>
              <w:spacing w:line="360" w:lineRule="auto"/>
              <w:rPr>
                <w:rFonts w:hint="default" w:cs="宋体"/>
                <w:szCs w:val="24"/>
              </w:rPr>
            </w:pPr>
            <w:r>
              <w:rPr>
                <w:rFonts w:cs="宋体"/>
                <w:szCs w:val="24"/>
              </w:rPr>
              <w:t>其他（与本项目相关工作包括不限于：海域论证会议、专题验收等）</w:t>
            </w:r>
          </w:p>
        </w:tc>
        <w:tc>
          <w:tcPr>
            <w:tcW w:w="0" w:type="auto"/>
            <w:vMerge w:val="continue"/>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bl>
    <w:p>
      <w:pPr>
        <w:pStyle w:val="21"/>
        <w:spacing w:line="360" w:lineRule="auto"/>
        <w:ind w:firstLine="480"/>
        <w:rPr>
          <w:rFonts w:hint="default" w:cs="宋体"/>
          <w:szCs w:val="24"/>
        </w:rPr>
      </w:pPr>
    </w:p>
    <w:p>
      <w:pPr>
        <w:numPr>
          <w:ilvl w:val="0"/>
          <w:numId w:val="5"/>
        </w:numPr>
        <w:spacing w:line="360" w:lineRule="auto"/>
        <w:ind w:firstLine="241" w:firstLineChars="100"/>
        <w:rPr>
          <w:rFonts w:ascii="宋体" w:hAnsi="宋体" w:cs="宋体"/>
          <w:b/>
          <w:bCs/>
          <w:sz w:val="24"/>
        </w:rPr>
      </w:pPr>
      <w:r>
        <w:rPr>
          <w:rFonts w:hint="eastAsia" w:ascii="宋体" w:hAnsi="宋体" w:cs="宋体"/>
          <w:b/>
          <w:bCs/>
          <w:sz w:val="24"/>
        </w:rPr>
        <w:t>技术和服务要求（以“★”标示的内容为不允许负偏离的实质性要求）</w:t>
      </w:r>
    </w:p>
    <w:p>
      <w:pPr>
        <w:pStyle w:val="48"/>
        <w:spacing w:line="360" w:lineRule="auto"/>
        <w:ind w:firstLine="480" w:firstLineChars="200"/>
        <w:rPr>
          <w:b/>
          <w:bCs/>
          <w:kern w:val="0"/>
          <w:sz w:val="24"/>
          <w:szCs w:val="24"/>
          <w:lang w:val="en-US" w:eastAsia="zh-CN" w:bidi="ar-SA"/>
        </w:rPr>
      </w:pPr>
      <w:r>
        <w:rPr>
          <w:rFonts w:hint="eastAsia"/>
          <w:kern w:val="0"/>
          <w:sz w:val="24"/>
          <w:szCs w:val="24"/>
          <w:lang w:val="en-US" w:eastAsia="zh-CN" w:bidi="ar-SA"/>
        </w:rPr>
        <w:t>2.1、宁德漳湾港铁路专用线项目（简称“本项目”），属于政府投资类项目，位于宁德市蕉城区漳湾镇，线路全长约7.1公里，总投资初步估算约15.3亿元。由铁路专用线、漳湾港站及其货场组成，其中填海造地面积约82.7公顷，占用有居民海岛（鸟屿和官沪岛）面积约19.0公顷，跨海桥梁面积约1.7公顷。本项目列入国家</w:t>
      </w:r>
      <w:r>
        <w:rPr>
          <w:rFonts w:hint="eastAsia"/>
          <w:kern w:val="0"/>
          <w:sz w:val="24"/>
          <w:szCs w:val="24"/>
          <w:lang w:val="zh-CN" w:eastAsia="zh-CN" w:bidi="ar-SA"/>
        </w:rPr>
        <w:t>“十</w:t>
      </w:r>
      <w:r>
        <w:rPr>
          <w:rFonts w:hint="eastAsia"/>
          <w:kern w:val="0"/>
          <w:sz w:val="24"/>
          <w:szCs w:val="24"/>
          <w:lang w:val="en-US" w:eastAsia="zh-CN" w:bidi="ar-SA"/>
        </w:rPr>
        <w:t>四五”铁路发展规划，已申报需中央加大建设用地保障力度的国家重大项目库。</w:t>
      </w:r>
    </w:p>
    <w:p>
      <w:pPr>
        <w:pStyle w:val="21"/>
        <w:spacing w:before="75" w:beforeAutospacing="0" w:after="75" w:afterAutospacing="0" w:line="360" w:lineRule="auto"/>
        <w:ind w:firstLine="480" w:firstLineChars="200"/>
        <w:rPr>
          <w:rFonts w:hint="default" w:cs="宋体"/>
          <w:szCs w:val="24"/>
        </w:rPr>
      </w:pPr>
      <w:r>
        <w:rPr>
          <w:rFonts w:cs="宋体"/>
          <w:szCs w:val="24"/>
        </w:rPr>
        <w:t>2.2、除招标文件另有规定外，若出现有关法律、法规和规章有强制性规定但招标文件未列明的情形，则供 应商应按照有关法律、法规和规章强制性规定执行。</w:t>
      </w:r>
    </w:p>
    <w:p>
      <w:pPr>
        <w:spacing w:line="360" w:lineRule="auto"/>
        <w:ind w:firstLine="630" w:firstLineChars="300"/>
        <w:jc w:val="left"/>
        <w:rPr>
          <w:rFonts w:ascii="宋体" w:hAnsi="宋体" w:cs="宋体"/>
          <w:b/>
          <w:bCs/>
          <w:sz w:val="24"/>
        </w:rPr>
      </w:pPr>
      <w:r>
        <w:rPr>
          <w:rFonts w:hint="eastAsia" w:cs="宋体"/>
        </w:rPr>
        <w:t>2.2.1</w:t>
      </w:r>
      <w:r>
        <w:rPr>
          <w:rFonts w:hint="eastAsia" w:ascii="宋体" w:hAnsi="宋体" w:cs="宋体"/>
          <w:sz w:val="24"/>
        </w:rPr>
        <w:t>供应商不得处于被中国海域使用论证网（全国海域使用论证信用平台，</w:t>
      </w:r>
      <w:r>
        <w:rPr>
          <w:rFonts w:ascii="宋体" w:hAnsi="宋体" w:cs="宋体"/>
          <w:sz w:val="24"/>
        </w:rPr>
        <w:t>http://www.hysylz.org.cn/</w:t>
      </w:r>
      <w:r>
        <w:rPr>
          <w:rFonts w:hint="eastAsia" w:ascii="宋体" w:hAnsi="宋体" w:cs="宋体"/>
          <w:sz w:val="24"/>
        </w:rPr>
        <w:t>）列入失信公开或约束名单状态，否则视为本项负偏离。</w:t>
      </w:r>
      <w:r>
        <w:rPr>
          <w:rFonts w:ascii="宋体" w:hAnsi="宋体" w:cs="宋体"/>
          <w:b/>
          <w:bCs/>
        </w:rPr>
        <w:t>（项号</w:t>
      </w:r>
      <w:r>
        <w:rPr>
          <w:rFonts w:hint="eastAsia" w:ascii="宋体" w:hAnsi="宋体" w:cs="宋体"/>
          <w:b/>
          <w:bCs/>
        </w:rPr>
        <w:t>1</w:t>
      </w:r>
      <w:r>
        <w:rPr>
          <w:rFonts w:ascii="宋体" w:hAnsi="宋体" w:cs="宋体"/>
          <w:b/>
          <w:bCs/>
        </w:rPr>
        <w:t>）</w:t>
      </w:r>
    </w:p>
    <w:p>
      <w:pPr>
        <w:pStyle w:val="21"/>
        <w:spacing w:before="75" w:beforeAutospacing="0" w:after="75" w:afterAutospacing="0" w:line="360" w:lineRule="auto"/>
        <w:ind w:firstLine="480" w:firstLineChars="200"/>
        <w:rPr>
          <w:rFonts w:hint="default" w:cs="宋体"/>
        </w:rPr>
      </w:pPr>
      <w:r>
        <w:rPr>
          <w:rFonts w:cs="宋体"/>
          <w:szCs w:val="24"/>
        </w:rPr>
        <w:t>2.2.2</w:t>
      </w:r>
      <w:r>
        <w:rPr>
          <w:rFonts w:cs="宋体"/>
        </w:rPr>
        <w:t>供应商不得处于被环境影响评价信用平台列入重点监督检查名单或限期整改名单状态，否则视为本项负偏离。</w:t>
      </w:r>
      <w:r>
        <w:rPr>
          <w:rFonts w:cs="宋体"/>
          <w:b/>
          <w:bCs/>
          <w:szCs w:val="24"/>
        </w:rPr>
        <w:t>（项号</w:t>
      </w:r>
      <w:r>
        <w:rPr>
          <w:rFonts w:hint="default" w:cs="宋体"/>
          <w:b/>
          <w:bCs/>
          <w:szCs w:val="24"/>
        </w:rPr>
        <w:t>2）</w:t>
      </w:r>
    </w:p>
    <w:p>
      <w:pPr>
        <w:pStyle w:val="21"/>
        <w:spacing w:before="75" w:beforeAutospacing="0" w:after="75" w:afterAutospacing="0" w:line="360" w:lineRule="auto"/>
        <w:ind w:firstLine="482" w:firstLineChars="200"/>
        <w:rPr>
          <w:rFonts w:hint="default" w:cs="宋体"/>
          <w:b/>
          <w:shd w:val="pct10" w:color="auto" w:fill="FFFFFF"/>
        </w:rPr>
      </w:pPr>
      <w:r>
        <w:rPr>
          <w:rFonts w:cs="宋体"/>
          <w:b/>
          <w:bCs/>
        </w:rPr>
        <w:t>★</w:t>
      </w:r>
      <w:r>
        <w:rPr>
          <w:rFonts w:cs="宋体"/>
          <w:b/>
          <w:shd w:val="pct10" w:color="auto" w:fill="FFFFFF"/>
        </w:rPr>
        <w:t>2.2.3供应商不得处于被环境影响评价信用平台列入黑名单状态，否则视为无效投标。</w:t>
      </w:r>
    </w:p>
    <w:p>
      <w:pPr>
        <w:pStyle w:val="21"/>
        <w:spacing w:before="75" w:beforeAutospacing="0" w:after="75" w:afterAutospacing="0" w:line="360" w:lineRule="auto"/>
        <w:ind w:firstLine="480" w:firstLineChars="200"/>
        <w:rPr>
          <w:rFonts w:hint="default" w:cs="宋体"/>
          <w:szCs w:val="24"/>
        </w:rPr>
      </w:pPr>
      <w:r>
        <w:rPr>
          <w:rFonts w:cs="宋体"/>
          <w:szCs w:val="24"/>
        </w:rPr>
        <w:t>2.3、本项目最高限价(即控制价）为人民币壹仟贰佰肆拾万元整（￥1240万元），投标人报价不得超出招标文件规定的最高限价。</w:t>
      </w:r>
    </w:p>
    <w:p>
      <w:pPr>
        <w:pStyle w:val="21"/>
        <w:spacing w:before="75" w:beforeAutospacing="0" w:after="75" w:afterAutospacing="0" w:line="360" w:lineRule="auto"/>
        <w:ind w:firstLine="480" w:firstLineChars="200"/>
        <w:rPr>
          <w:rFonts w:hint="default" w:cs="宋体"/>
          <w:szCs w:val="24"/>
        </w:rPr>
      </w:pPr>
      <w:r>
        <w:rPr>
          <w:rFonts w:cs="宋体"/>
          <w:color w:val="131219"/>
          <w:szCs w:val="24"/>
        </w:rPr>
        <w:t>2.3.1本项目工可研究报告已委托中铁四院，本次分项报价包括专题项目费。</w:t>
      </w:r>
    </w:p>
    <w:p>
      <w:pPr>
        <w:pStyle w:val="21"/>
        <w:spacing w:line="360" w:lineRule="auto"/>
        <w:ind w:firstLine="480"/>
        <w:rPr>
          <w:rFonts w:hint="default" w:cs="宋体"/>
          <w:b/>
          <w:bCs/>
          <w:szCs w:val="24"/>
        </w:rPr>
      </w:pPr>
      <w:r>
        <w:rPr>
          <w:rFonts w:cs="宋体"/>
          <w:szCs w:val="24"/>
        </w:rPr>
        <w:t>2.3.2投标人承诺收集资料、补充调查不单独报价，实施方案的报价包含该部分费用。投标人应按照有关的技术要求、项目情况、采购文件进行综合考虑，并将其所有费用综合响应报价中。本项目报价包含所有编制、评审、打印费、人工差旅费、税金、交通费、验收费等全部费用，</w:t>
      </w:r>
      <w:r>
        <w:rPr>
          <w:rFonts w:cs="宋体"/>
          <w:b/>
          <w:bCs/>
          <w:szCs w:val="24"/>
        </w:rPr>
        <w:t>需提供专项承诺函，外业调查数据过期以及政策改变等非乙方原因造成的重复性调查除外（项号3</w:t>
      </w:r>
      <w:r>
        <w:rPr>
          <w:rFonts w:hint="default" w:cs="宋体"/>
          <w:b/>
          <w:bCs/>
          <w:szCs w:val="24"/>
        </w:rPr>
        <w:t>）</w:t>
      </w:r>
      <w:r>
        <w:rPr>
          <w:rFonts w:cs="宋体"/>
          <w:b/>
          <w:bCs/>
          <w:szCs w:val="24"/>
        </w:rPr>
        <w:t>。</w:t>
      </w:r>
    </w:p>
    <w:p>
      <w:pPr>
        <w:pStyle w:val="48"/>
        <w:spacing w:line="360" w:lineRule="auto"/>
        <w:ind w:firstLine="520"/>
        <w:rPr>
          <w:sz w:val="24"/>
          <w:szCs w:val="24"/>
        </w:rPr>
      </w:pPr>
      <w:r>
        <w:rPr>
          <w:rFonts w:hint="eastAsia"/>
          <w:color w:val="13131B"/>
          <w:sz w:val="24"/>
          <w:szCs w:val="24"/>
          <w:lang w:val="en-US" w:eastAsia="zh-CN"/>
        </w:rPr>
        <w:t>2.4</w:t>
      </w:r>
      <w:r>
        <w:rPr>
          <w:rFonts w:hint="eastAsia"/>
          <w:color w:val="13131B"/>
          <w:sz w:val="24"/>
          <w:szCs w:val="24"/>
        </w:rPr>
        <w:t>本项目海域使用论证所需专题包括：项目围填海工程工可研究报告（含填 海物料来源的内容）</w:t>
      </w:r>
      <w:r>
        <w:rPr>
          <w:rFonts w:hint="eastAsia"/>
          <w:color w:val="13131B"/>
          <w:sz w:val="24"/>
          <w:szCs w:val="24"/>
          <w:lang w:eastAsia="zh-CN"/>
        </w:rPr>
        <w:t>、</w:t>
      </w:r>
      <w:r>
        <w:rPr>
          <w:rFonts w:hint="eastAsia"/>
          <w:color w:val="13131B"/>
          <w:sz w:val="24"/>
          <w:szCs w:val="24"/>
        </w:rPr>
        <w:t>工程地质勘察报告</w:t>
      </w:r>
      <w:r>
        <w:rPr>
          <w:rFonts w:hint="eastAsia"/>
          <w:color w:val="13131B"/>
          <w:sz w:val="24"/>
          <w:szCs w:val="24"/>
          <w:lang w:eastAsia="zh-CN"/>
        </w:rPr>
        <w:t>、</w:t>
      </w:r>
      <w:r>
        <w:rPr>
          <w:rFonts w:hint="eastAsia"/>
          <w:color w:val="13131B"/>
          <w:sz w:val="24"/>
          <w:szCs w:val="24"/>
        </w:rPr>
        <w:t>水深测量报告</w:t>
      </w:r>
      <w:r>
        <w:rPr>
          <w:rFonts w:hint="eastAsia"/>
          <w:color w:val="13131B"/>
          <w:sz w:val="24"/>
          <w:szCs w:val="24"/>
          <w:lang w:eastAsia="zh-CN"/>
        </w:rPr>
        <w:t>、</w:t>
      </w:r>
      <w:r>
        <w:rPr>
          <w:rFonts w:hint="eastAsia"/>
          <w:color w:val="13131B"/>
          <w:sz w:val="24"/>
          <w:szCs w:val="24"/>
        </w:rPr>
        <w:t>工程波浪计算报告</w:t>
      </w:r>
      <w:r>
        <w:rPr>
          <w:rFonts w:hint="eastAsia"/>
          <w:color w:val="13131B"/>
          <w:sz w:val="24"/>
          <w:szCs w:val="24"/>
          <w:lang w:eastAsia="zh-CN"/>
        </w:rPr>
        <w:t>、</w:t>
      </w:r>
      <w:r>
        <w:rPr>
          <w:rFonts w:hint="eastAsia"/>
          <w:color w:val="13131B"/>
          <w:sz w:val="24"/>
          <w:szCs w:val="24"/>
        </w:rPr>
        <w:t>岸滩和海床稳定性报告</w:t>
      </w:r>
      <w:r>
        <w:rPr>
          <w:rFonts w:hint="eastAsia"/>
          <w:color w:val="13131B"/>
          <w:sz w:val="24"/>
          <w:szCs w:val="24"/>
          <w:lang w:eastAsia="zh-CN"/>
        </w:rPr>
        <w:t>、</w:t>
      </w:r>
      <w:r>
        <w:rPr>
          <w:rFonts w:hint="eastAsia"/>
          <w:color w:val="13131B"/>
          <w:sz w:val="24"/>
          <w:szCs w:val="24"/>
        </w:rPr>
        <w:t>两季水文观测报告</w:t>
      </w:r>
      <w:r>
        <w:rPr>
          <w:rFonts w:hint="eastAsia"/>
          <w:color w:val="13131B"/>
          <w:sz w:val="24"/>
          <w:szCs w:val="24"/>
          <w:lang w:eastAsia="zh-CN"/>
        </w:rPr>
        <w:t>、</w:t>
      </w:r>
      <w:r>
        <w:rPr>
          <w:rFonts w:hint="eastAsia"/>
          <w:color w:val="13131B"/>
          <w:sz w:val="24"/>
          <w:szCs w:val="24"/>
          <w:lang w:val="en-US" w:eastAsia="zh-CN"/>
        </w:rPr>
        <w:t>秋季</w:t>
      </w:r>
      <w:r>
        <w:rPr>
          <w:rFonts w:hint="eastAsia"/>
          <w:color w:val="13131B"/>
          <w:sz w:val="24"/>
          <w:szCs w:val="24"/>
        </w:rPr>
        <w:t>海洋环境（含渔业资源）现状调查报告</w:t>
      </w:r>
      <w:r>
        <w:rPr>
          <w:rFonts w:hint="eastAsia"/>
          <w:color w:val="13131B"/>
          <w:sz w:val="24"/>
          <w:szCs w:val="24"/>
          <w:lang w:eastAsia="zh-CN"/>
        </w:rPr>
        <w:t>、</w:t>
      </w:r>
      <w:r>
        <w:rPr>
          <w:rFonts w:hint="eastAsia"/>
          <w:color w:val="13131B"/>
          <w:sz w:val="24"/>
          <w:szCs w:val="24"/>
        </w:rPr>
        <w:t>水动力</w:t>
      </w:r>
      <w:r>
        <w:rPr>
          <w:rFonts w:hint="eastAsia"/>
          <w:color w:val="13131B"/>
          <w:sz w:val="24"/>
          <w:szCs w:val="24"/>
          <w:lang w:eastAsia="zh-CN"/>
        </w:rPr>
        <w:t>、</w:t>
      </w:r>
      <w:r>
        <w:rPr>
          <w:rFonts w:hint="eastAsia"/>
          <w:color w:val="13131B"/>
          <w:sz w:val="24"/>
          <w:szCs w:val="24"/>
        </w:rPr>
        <w:t>泥沙冲淤</w:t>
      </w:r>
      <w:r>
        <w:rPr>
          <w:rFonts w:hint="eastAsia"/>
          <w:color w:val="13131B"/>
          <w:sz w:val="24"/>
          <w:szCs w:val="24"/>
          <w:lang w:eastAsia="zh-CN"/>
        </w:rPr>
        <w:t>、</w:t>
      </w:r>
      <w:r>
        <w:rPr>
          <w:rFonts w:hint="eastAsia"/>
          <w:color w:val="13131B"/>
          <w:sz w:val="24"/>
          <w:szCs w:val="24"/>
        </w:rPr>
        <w:t>污染物扩散和溢油影响分析数模预测报告</w:t>
      </w:r>
      <w:r>
        <w:rPr>
          <w:rFonts w:hint="eastAsia"/>
          <w:color w:val="13131B"/>
          <w:sz w:val="24"/>
          <w:szCs w:val="24"/>
          <w:lang w:eastAsia="zh-CN"/>
        </w:rPr>
        <w:t>、</w:t>
      </w:r>
      <w:r>
        <w:rPr>
          <w:rFonts w:hint="eastAsia"/>
          <w:color w:val="13131B"/>
          <w:sz w:val="24"/>
          <w:szCs w:val="24"/>
        </w:rPr>
        <w:t>海洋渔业资源承载力分析报告</w:t>
      </w:r>
      <w:r>
        <w:rPr>
          <w:rFonts w:hint="eastAsia"/>
          <w:color w:val="13131B"/>
          <w:sz w:val="24"/>
          <w:szCs w:val="24"/>
          <w:lang w:eastAsia="zh-CN"/>
        </w:rPr>
        <w:t>、</w:t>
      </w:r>
      <w:r>
        <w:rPr>
          <w:rFonts w:hint="eastAsia"/>
          <w:color w:val="13131B"/>
          <w:sz w:val="24"/>
          <w:szCs w:val="24"/>
        </w:rPr>
        <w:t>鸟类及栖息</w:t>
      </w:r>
      <w:r>
        <w:rPr>
          <w:rFonts w:hint="eastAsia"/>
          <w:color w:val="12131A"/>
          <w:sz w:val="24"/>
          <w:szCs w:val="24"/>
        </w:rPr>
        <w:t>地</w:t>
      </w:r>
      <w:r>
        <w:rPr>
          <w:rFonts w:hint="eastAsia"/>
          <w:color w:val="13131B"/>
          <w:sz w:val="24"/>
          <w:szCs w:val="24"/>
        </w:rPr>
        <w:t>调查及影响分析报告、湿</w:t>
      </w:r>
      <w:r>
        <w:rPr>
          <w:rFonts w:hint="eastAsia"/>
          <w:color w:val="12131A"/>
          <w:sz w:val="24"/>
          <w:szCs w:val="24"/>
        </w:rPr>
        <w:t>地</w:t>
      </w:r>
      <w:r>
        <w:rPr>
          <w:rFonts w:hint="eastAsia"/>
          <w:color w:val="13131B"/>
          <w:sz w:val="24"/>
          <w:szCs w:val="24"/>
        </w:rPr>
        <w:t>现</w:t>
      </w:r>
      <w:r>
        <w:rPr>
          <w:rFonts w:hint="eastAsia"/>
          <w:color w:val="12131A"/>
          <w:sz w:val="24"/>
          <w:szCs w:val="24"/>
        </w:rPr>
        <w:t>状</w:t>
      </w:r>
      <w:r>
        <w:rPr>
          <w:rFonts w:hint="eastAsia"/>
          <w:color w:val="13131B"/>
          <w:sz w:val="24"/>
          <w:szCs w:val="24"/>
        </w:rPr>
        <w:t>及影响研究报告</w:t>
      </w:r>
      <w:r>
        <w:rPr>
          <w:rFonts w:hint="eastAsia"/>
          <w:color w:val="13131B"/>
          <w:sz w:val="24"/>
          <w:szCs w:val="24"/>
          <w:lang w:eastAsia="zh-CN"/>
        </w:rPr>
        <w:t>、</w:t>
      </w:r>
      <w:r>
        <w:rPr>
          <w:rFonts w:hint="eastAsia"/>
          <w:color w:val="13131B"/>
          <w:sz w:val="24"/>
          <w:szCs w:val="24"/>
        </w:rPr>
        <w:t>生态保护修复方案</w:t>
      </w:r>
      <w:r>
        <w:rPr>
          <w:rFonts w:hint="eastAsia"/>
          <w:color w:val="13131B"/>
          <w:sz w:val="24"/>
          <w:szCs w:val="24"/>
          <w:lang w:eastAsia="zh-CN"/>
        </w:rPr>
        <w:t>、</w:t>
      </w:r>
      <w:r>
        <w:rPr>
          <w:rFonts w:hint="eastAsia"/>
          <w:color w:val="13131B"/>
          <w:sz w:val="24"/>
          <w:szCs w:val="24"/>
        </w:rPr>
        <w:t>有居民海岛生态专题报告，共</w:t>
      </w:r>
      <w:r>
        <w:rPr>
          <w:color w:val="13131B"/>
          <w:sz w:val="24"/>
          <w:szCs w:val="24"/>
        </w:rPr>
        <w:t>1</w:t>
      </w:r>
      <w:r>
        <w:rPr>
          <w:color w:val="13131B"/>
          <w:sz w:val="24"/>
          <w:szCs w:val="24"/>
          <w:lang w:val="en-US" w:eastAsia="zh-CN"/>
        </w:rPr>
        <w:t>3</w:t>
      </w:r>
      <w:r>
        <w:rPr>
          <w:rFonts w:hint="eastAsia"/>
          <w:color w:val="13131B"/>
          <w:sz w:val="24"/>
          <w:szCs w:val="24"/>
        </w:rPr>
        <w:t>个专题。</w:t>
      </w:r>
      <w:r>
        <w:rPr>
          <w:b/>
          <w:bCs/>
          <w:szCs w:val="24"/>
        </w:rPr>
        <w:t>（项号</w:t>
      </w:r>
      <w:r>
        <w:rPr>
          <w:rFonts w:hint="eastAsia"/>
          <w:b/>
          <w:bCs/>
          <w:szCs w:val="24"/>
          <w:lang w:val="en-US" w:eastAsia="zh-CN"/>
        </w:rPr>
        <w:t>4</w:t>
      </w:r>
      <w:r>
        <w:rPr>
          <w:b/>
          <w:bCs/>
          <w:szCs w:val="24"/>
        </w:rPr>
        <w:t>）</w:t>
      </w:r>
    </w:p>
    <w:p>
      <w:pPr>
        <w:pStyle w:val="21"/>
        <w:spacing w:before="75" w:beforeAutospacing="0" w:after="75" w:afterAutospacing="0" w:line="360" w:lineRule="auto"/>
        <w:ind w:firstLine="482" w:firstLineChars="200"/>
        <w:rPr>
          <w:rFonts w:hint="default" w:cs="宋体"/>
          <w:b/>
          <w:bCs/>
          <w:szCs w:val="24"/>
        </w:rPr>
      </w:pPr>
      <w:r>
        <w:rPr>
          <w:rFonts w:cs="宋体"/>
          <w:b/>
          <w:bCs/>
          <w:szCs w:val="24"/>
        </w:rPr>
        <w:t>2.5技术要求</w:t>
      </w:r>
    </w:p>
    <w:p>
      <w:pPr>
        <w:pStyle w:val="48"/>
        <w:tabs>
          <w:tab w:val="left" w:pos="864"/>
        </w:tabs>
        <w:spacing w:line="360" w:lineRule="auto"/>
        <w:ind w:left="480" w:firstLine="0"/>
        <w:rPr>
          <w:sz w:val="24"/>
          <w:szCs w:val="24"/>
        </w:rPr>
      </w:pPr>
      <w:r>
        <w:rPr>
          <w:rFonts w:hint="eastAsia"/>
          <w:b/>
          <w:bCs/>
          <w:color w:val="14141B"/>
          <w:sz w:val="24"/>
          <w:szCs w:val="24"/>
          <w:lang w:val="en-US" w:eastAsia="zh-CN"/>
        </w:rPr>
        <w:t>序号1.项</w:t>
      </w:r>
      <w:r>
        <w:rPr>
          <w:rFonts w:hint="eastAsia"/>
          <w:color w:val="14141B"/>
          <w:sz w:val="24"/>
          <w:szCs w:val="24"/>
        </w:rPr>
        <w:t>目围填海工程工可研究报告（含填海物料来源的内容）</w:t>
      </w:r>
      <w:r>
        <w:rPr>
          <w:rFonts w:hint="eastAsia"/>
          <w:b/>
          <w:bCs/>
          <w:sz w:val="24"/>
          <w:szCs w:val="24"/>
        </w:rPr>
        <w:t>（项号</w:t>
      </w:r>
      <w:r>
        <w:rPr>
          <w:rFonts w:hint="eastAsia"/>
          <w:b/>
          <w:bCs/>
          <w:sz w:val="24"/>
          <w:szCs w:val="24"/>
          <w:lang w:val="en-US" w:eastAsia="zh-CN"/>
        </w:rPr>
        <w:t>5</w:t>
      </w:r>
      <w:r>
        <w:rPr>
          <w:rFonts w:hint="eastAsia"/>
          <w:b/>
          <w:bCs/>
          <w:sz w:val="24"/>
          <w:szCs w:val="24"/>
        </w:rPr>
        <w:t>）</w:t>
      </w:r>
    </w:p>
    <w:p>
      <w:pPr>
        <w:pStyle w:val="48"/>
        <w:spacing w:line="360" w:lineRule="auto"/>
        <w:ind w:firstLine="480" w:firstLineChars="200"/>
        <w:rPr>
          <w:sz w:val="24"/>
          <w:szCs w:val="24"/>
        </w:rPr>
      </w:pPr>
      <w:r>
        <w:rPr>
          <w:rFonts w:hint="eastAsia"/>
          <w:color w:val="13121A"/>
          <w:sz w:val="24"/>
          <w:szCs w:val="24"/>
        </w:rPr>
        <w:t>内容：主要包括，涉海构筑物的典型结构型式、尺度等，并附典型剖面图；用海工程的主要施工方案</w:t>
      </w:r>
      <w:r>
        <w:rPr>
          <w:rFonts w:hint="eastAsia"/>
          <w:color w:val="13121A"/>
          <w:sz w:val="24"/>
          <w:szCs w:val="24"/>
          <w:lang w:eastAsia="zh-CN"/>
        </w:rPr>
        <w:t>、</w:t>
      </w:r>
      <w:r>
        <w:rPr>
          <w:rFonts w:hint="eastAsia"/>
          <w:color w:val="13121A"/>
          <w:sz w:val="24"/>
          <w:szCs w:val="24"/>
        </w:rPr>
        <w:t>施工方法</w:t>
      </w:r>
      <w:r>
        <w:rPr>
          <w:rFonts w:hint="eastAsia"/>
          <w:color w:val="13121A"/>
          <w:sz w:val="24"/>
          <w:szCs w:val="24"/>
          <w:lang w:eastAsia="zh-CN"/>
        </w:rPr>
        <w:t>、</w:t>
      </w:r>
      <w:r>
        <w:rPr>
          <w:rFonts w:hint="eastAsia"/>
          <w:color w:val="13121A"/>
          <w:sz w:val="24"/>
          <w:szCs w:val="24"/>
        </w:rPr>
        <w:t>土石方平衡</w:t>
      </w:r>
      <w:r>
        <w:rPr>
          <w:rFonts w:hint="eastAsia"/>
          <w:color w:val="13121A"/>
          <w:sz w:val="24"/>
          <w:szCs w:val="24"/>
          <w:lang w:eastAsia="zh-CN"/>
        </w:rPr>
        <w:t>、</w:t>
      </w:r>
      <w:r>
        <w:rPr>
          <w:rFonts w:hint="eastAsia"/>
          <w:color w:val="13121A"/>
          <w:sz w:val="24"/>
          <w:szCs w:val="24"/>
        </w:rPr>
        <w:t>物料来源和施工计划进度表；项目选址合理性；平面</w:t>
      </w:r>
      <w:r>
        <w:rPr>
          <w:rFonts w:hint="eastAsia"/>
          <w:color w:val="131219"/>
          <w:sz w:val="24"/>
          <w:szCs w:val="24"/>
        </w:rPr>
        <w:t>布</w:t>
      </w:r>
      <w:r>
        <w:rPr>
          <w:rFonts w:hint="eastAsia"/>
          <w:color w:val="13121A"/>
          <w:sz w:val="24"/>
          <w:szCs w:val="24"/>
        </w:rPr>
        <w:t>置合理性。</w:t>
      </w:r>
    </w:p>
    <w:p>
      <w:pPr>
        <w:pStyle w:val="48"/>
        <w:spacing w:line="360" w:lineRule="auto"/>
        <w:ind w:firstLine="0"/>
        <w:rPr>
          <w:color w:val="12121A"/>
          <w:sz w:val="24"/>
          <w:szCs w:val="24"/>
          <w:lang w:eastAsia="zh-CN"/>
        </w:rPr>
      </w:pPr>
      <w:r>
        <w:rPr>
          <w:rFonts w:hint="eastAsia"/>
          <w:b/>
          <w:bCs/>
          <w:sz w:val="24"/>
          <w:szCs w:val="24"/>
        </w:rPr>
        <w:t>★</w:t>
      </w:r>
      <w:r>
        <w:rPr>
          <w:rFonts w:hint="eastAsia"/>
          <w:color w:val="12121A"/>
          <w:sz w:val="24"/>
          <w:szCs w:val="24"/>
        </w:rPr>
        <w:t>(1）本项目围填海工程可行性研究报告编制人员至少需要8名专业人员，</w:t>
      </w:r>
      <w:r>
        <w:rPr>
          <w:rFonts w:hint="eastAsia"/>
          <w:color w:val="12121A"/>
          <w:sz w:val="24"/>
          <w:szCs w:val="24"/>
          <w:lang w:eastAsia="zh-CN"/>
        </w:rPr>
        <w:t>并</w:t>
      </w:r>
      <w:r>
        <w:rPr>
          <w:rFonts w:hint="eastAsia"/>
          <w:color w:val="12121A"/>
          <w:sz w:val="24"/>
          <w:szCs w:val="24"/>
          <w:lang w:val="en-US" w:eastAsia="zh-CN"/>
        </w:rPr>
        <w:t>提供承诺书。</w:t>
      </w:r>
    </w:p>
    <w:p>
      <w:pPr>
        <w:pStyle w:val="48"/>
        <w:tabs>
          <w:tab w:val="left" w:pos="864"/>
        </w:tabs>
        <w:spacing w:line="360" w:lineRule="auto"/>
        <w:ind w:firstLine="0"/>
        <w:rPr>
          <w:b/>
          <w:bCs/>
          <w:sz w:val="24"/>
          <w:szCs w:val="24"/>
        </w:rPr>
      </w:pPr>
      <w:bookmarkStart w:id="37" w:name="bookmark7"/>
      <w:bookmarkEnd w:id="37"/>
      <w:r>
        <w:rPr>
          <w:rFonts w:hint="eastAsia"/>
          <w:b/>
          <w:bCs/>
          <w:color w:val="12131A"/>
          <w:sz w:val="24"/>
          <w:szCs w:val="24"/>
          <w:lang w:val="en-US" w:eastAsia="zh-CN"/>
        </w:rPr>
        <w:t>序号2.</w:t>
      </w:r>
      <w:r>
        <w:rPr>
          <w:rFonts w:hint="eastAsia"/>
          <w:b/>
          <w:bCs/>
          <w:color w:val="12131A"/>
          <w:sz w:val="24"/>
          <w:szCs w:val="24"/>
        </w:rPr>
        <w:t>工程</w:t>
      </w:r>
      <w:r>
        <w:rPr>
          <w:rFonts w:hint="eastAsia"/>
          <w:b/>
          <w:bCs/>
          <w:color w:val="131219"/>
          <w:sz w:val="24"/>
          <w:szCs w:val="24"/>
        </w:rPr>
        <w:t>地</w:t>
      </w:r>
      <w:r>
        <w:rPr>
          <w:rFonts w:hint="eastAsia"/>
          <w:b/>
          <w:bCs/>
          <w:color w:val="12131A"/>
          <w:sz w:val="24"/>
          <w:szCs w:val="24"/>
        </w:rPr>
        <w:t>质</w:t>
      </w:r>
      <w:r>
        <w:rPr>
          <w:rFonts w:hint="eastAsia"/>
          <w:b/>
          <w:bCs/>
          <w:color w:val="131219"/>
          <w:sz w:val="24"/>
          <w:szCs w:val="24"/>
        </w:rPr>
        <w:t>勘</w:t>
      </w:r>
      <w:r>
        <w:rPr>
          <w:rFonts w:hint="eastAsia"/>
          <w:b/>
          <w:bCs/>
          <w:color w:val="12131A"/>
          <w:sz w:val="24"/>
          <w:szCs w:val="24"/>
        </w:rPr>
        <w:t>察报告</w:t>
      </w:r>
      <w:r>
        <w:rPr>
          <w:rFonts w:hint="eastAsia"/>
          <w:b/>
          <w:bCs/>
          <w:sz w:val="24"/>
          <w:szCs w:val="24"/>
        </w:rPr>
        <w:t>（项号</w:t>
      </w:r>
      <w:r>
        <w:rPr>
          <w:rFonts w:hint="eastAsia"/>
          <w:b/>
          <w:bCs/>
          <w:sz w:val="24"/>
          <w:szCs w:val="24"/>
          <w:lang w:val="en-US" w:eastAsia="zh-CN"/>
        </w:rPr>
        <w:t>6</w:t>
      </w:r>
      <w:r>
        <w:rPr>
          <w:rFonts w:hint="eastAsia"/>
          <w:b/>
          <w:bCs/>
          <w:sz w:val="24"/>
          <w:szCs w:val="24"/>
        </w:rPr>
        <w:t>）</w:t>
      </w:r>
    </w:p>
    <w:p>
      <w:pPr>
        <w:pStyle w:val="48"/>
        <w:spacing w:after="120" w:line="360" w:lineRule="auto"/>
        <w:ind w:firstLine="0"/>
        <w:rPr>
          <w:sz w:val="24"/>
          <w:szCs w:val="24"/>
        </w:rPr>
      </w:pPr>
      <w:r>
        <w:rPr>
          <w:rFonts w:hint="eastAsia"/>
          <w:color w:val="15151D"/>
          <w:sz w:val="24"/>
          <w:szCs w:val="24"/>
        </w:rPr>
        <w:t>内容：活动断裂与</w:t>
      </w:r>
      <w:r>
        <w:rPr>
          <w:rFonts w:hint="eastAsia"/>
          <w:color w:val="15151B"/>
          <w:sz w:val="24"/>
          <w:szCs w:val="24"/>
        </w:rPr>
        <w:t>地</w:t>
      </w:r>
      <w:r>
        <w:rPr>
          <w:rFonts w:hint="eastAsia"/>
          <w:color w:val="15151D"/>
          <w:sz w:val="24"/>
          <w:szCs w:val="24"/>
        </w:rPr>
        <w:t>震</w:t>
      </w:r>
      <w:r>
        <w:rPr>
          <w:rFonts w:hint="eastAsia"/>
          <w:color w:val="15151D"/>
          <w:sz w:val="24"/>
          <w:szCs w:val="24"/>
          <w:lang w:eastAsia="zh-CN"/>
        </w:rPr>
        <w:t>、</w:t>
      </w:r>
      <w:r>
        <w:rPr>
          <w:rFonts w:hint="eastAsia"/>
          <w:color w:val="15151D"/>
          <w:sz w:val="24"/>
          <w:szCs w:val="24"/>
        </w:rPr>
        <w:t>工程</w:t>
      </w:r>
      <w:r>
        <w:rPr>
          <w:rFonts w:hint="eastAsia"/>
          <w:color w:val="15151B"/>
          <w:sz w:val="24"/>
          <w:szCs w:val="24"/>
        </w:rPr>
        <w:t>地</w:t>
      </w:r>
      <w:r>
        <w:rPr>
          <w:rFonts w:hint="eastAsia"/>
          <w:color w:val="15151D"/>
          <w:sz w:val="24"/>
          <w:szCs w:val="24"/>
        </w:rPr>
        <w:t>质</w:t>
      </w:r>
      <w:r>
        <w:rPr>
          <w:rFonts w:hint="eastAsia"/>
          <w:color w:val="15151B"/>
          <w:sz w:val="24"/>
          <w:szCs w:val="24"/>
        </w:rPr>
        <w:t>状</w:t>
      </w:r>
      <w:r>
        <w:rPr>
          <w:rFonts w:hint="eastAsia"/>
          <w:color w:val="15151D"/>
          <w:sz w:val="24"/>
          <w:szCs w:val="24"/>
        </w:rPr>
        <w:t>况等概况</w:t>
      </w:r>
    </w:p>
    <w:p>
      <w:pPr>
        <w:pStyle w:val="48"/>
        <w:numPr>
          <w:ilvl w:val="0"/>
          <w:numId w:val="6"/>
        </w:numPr>
        <w:spacing w:before="240" w:line="360" w:lineRule="auto"/>
        <w:ind w:firstLine="0"/>
        <w:jc w:val="left"/>
        <w:rPr>
          <w:color w:val="000000"/>
          <w:sz w:val="24"/>
          <w:szCs w:val="24"/>
        </w:rPr>
      </w:pPr>
      <w:r>
        <w:rPr>
          <w:rFonts w:hint="eastAsia"/>
          <w:color w:val="000000"/>
          <w:sz w:val="24"/>
          <w:szCs w:val="24"/>
        </w:rPr>
        <w:t>本项目填海工程地质勘察钻孔书至少需要18个孔位</w:t>
      </w:r>
      <w:r>
        <w:rPr>
          <w:rFonts w:hint="eastAsia"/>
          <w:color w:val="000000"/>
          <w:sz w:val="24"/>
          <w:szCs w:val="24"/>
          <w:lang w:eastAsia="zh-CN"/>
        </w:rPr>
        <w:t>。</w:t>
      </w:r>
    </w:p>
    <w:p>
      <w:pPr>
        <w:pStyle w:val="48"/>
        <w:tabs>
          <w:tab w:val="left" w:pos="927"/>
        </w:tabs>
        <w:spacing w:line="360" w:lineRule="auto"/>
        <w:ind w:firstLine="0"/>
        <w:rPr>
          <w:color w:val="000000"/>
          <w:sz w:val="24"/>
          <w:szCs w:val="24"/>
        </w:rPr>
      </w:pPr>
      <w:bookmarkStart w:id="38" w:name="bookmark8"/>
      <w:bookmarkEnd w:id="38"/>
    </w:p>
    <w:p>
      <w:pPr>
        <w:pStyle w:val="48"/>
        <w:tabs>
          <w:tab w:val="left" w:pos="927"/>
        </w:tabs>
        <w:spacing w:line="360" w:lineRule="auto"/>
        <w:ind w:firstLine="0"/>
        <w:rPr>
          <w:b/>
          <w:bCs/>
          <w:sz w:val="24"/>
          <w:szCs w:val="24"/>
        </w:rPr>
      </w:pPr>
      <w:r>
        <w:rPr>
          <w:rFonts w:hint="eastAsia"/>
          <w:b/>
          <w:bCs/>
          <w:color w:val="000000"/>
          <w:sz w:val="24"/>
          <w:szCs w:val="24"/>
          <w:lang w:val="en-US" w:eastAsia="zh-CN"/>
        </w:rPr>
        <w:t>序号3.</w:t>
      </w:r>
      <w:r>
        <w:rPr>
          <w:rFonts w:hint="eastAsia"/>
          <w:b/>
          <w:bCs/>
          <w:color w:val="000000"/>
          <w:sz w:val="24"/>
          <w:szCs w:val="24"/>
        </w:rPr>
        <w:t>水深测量报告</w:t>
      </w:r>
      <w:r>
        <w:rPr>
          <w:rFonts w:hint="eastAsia"/>
          <w:b/>
          <w:bCs/>
          <w:sz w:val="24"/>
          <w:szCs w:val="24"/>
        </w:rPr>
        <w:t>（项号</w:t>
      </w:r>
      <w:r>
        <w:rPr>
          <w:rFonts w:hint="eastAsia"/>
          <w:b/>
          <w:bCs/>
          <w:sz w:val="24"/>
          <w:szCs w:val="24"/>
          <w:lang w:val="en-US" w:eastAsia="zh-CN"/>
        </w:rPr>
        <w:t>7</w:t>
      </w:r>
      <w:r>
        <w:rPr>
          <w:rFonts w:hint="eastAsia"/>
          <w:b/>
          <w:bCs/>
          <w:sz w:val="24"/>
          <w:szCs w:val="24"/>
        </w:rPr>
        <w:t>）</w:t>
      </w:r>
    </w:p>
    <w:p>
      <w:pPr>
        <w:pStyle w:val="48"/>
        <w:spacing w:line="360" w:lineRule="auto"/>
        <w:ind w:firstLine="0"/>
        <w:rPr>
          <w:sz w:val="24"/>
          <w:szCs w:val="24"/>
        </w:rPr>
      </w:pPr>
      <w:r>
        <w:rPr>
          <w:rFonts w:hint="eastAsia"/>
          <w:color w:val="000000"/>
          <w:sz w:val="24"/>
          <w:szCs w:val="24"/>
        </w:rPr>
        <w:t>内容：项目区陆域和水域测量。</w:t>
      </w:r>
    </w:p>
    <w:p>
      <w:pPr>
        <w:pStyle w:val="48"/>
        <w:spacing w:line="360" w:lineRule="auto"/>
        <w:ind w:firstLine="0"/>
        <w:jc w:val="left"/>
        <w:rPr>
          <w:color w:val="000000"/>
          <w:sz w:val="24"/>
          <w:szCs w:val="24"/>
        </w:rPr>
      </w:pPr>
      <w:r>
        <w:rPr>
          <w:rFonts w:hint="eastAsia"/>
          <w:color w:val="000000"/>
          <w:sz w:val="24"/>
          <w:szCs w:val="24"/>
        </w:rPr>
        <w:t xml:space="preserve"> (1）本项目水深测量包括3个测区:测区一，面积为7.8平方千米，比例尺为1:1000;测区二，面积为2.9平方千米，比例尺为1:5000;面积为21平方千米，比例尺为1:10000。用于控制测量的观测点至少设置20个。</w:t>
      </w:r>
    </w:p>
    <w:p>
      <w:pPr>
        <w:pStyle w:val="48"/>
        <w:spacing w:line="360" w:lineRule="auto"/>
        <w:ind w:firstLine="0"/>
        <w:jc w:val="left"/>
        <w:rPr>
          <w:color w:val="000000"/>
          <w:sz w:val="24"/>
          <w:szCs w:val="24"/>
        </w:rPr>
      </w:pPr>
    </w:p>
    <w:p>
      <w:pPr>
        <w:pStyle w:val="48"/>
        <w:tabs>
          <w:tab w:val="left" w:pos="927"/>
        </w:tabs>
        <w:spacing w:line="360" w:lineRule="auto"/>
        <w:ind w:firstLine="0"/>
        <w:rPr>
          <w:b/>
          <w:bCs/>
          <w:sz w:val="24"/>
          <w:szCs w:val="24"/>
        </w:rPr>
      </w:pPr>
      <w:bookmarkStart w:id="39" w:name="bookmark9"/>
      <w:bookmarkEnd w:id="39"/>
      <w:r>
        <w:rPr>
          <w:rFonts w:hint="eastAsia"/>
          <w:b/>
          <w:bCs/>
          <w:color w:val="000000"/>
          <w:sz w:val="24"/>
          <w:szCs w:val="24"/>
          <w:lang w:val="en-US" w:eastAsia="zh-CN"/>
        </w:rPr>
        <w:t>序号4.</w:t>
      </w:r>
      <w:r>
        <w:rPr>
          <w:rFonts w:hint="eastAsia"/>
          <w:b/>
          <w:bCs/>
          <w:color w:val="000000"/>
          <w:sz w:val="24"/>
          <w:szCs w:val="24"/>
        </w:rPr>
        <w:t>工程波浪计算报告</w:t>
      </w:r>
      <w:r>
        <w:rPr>
          <w:rFonts w:hint="eastAsia"/>
          <w:b/>
          <w:bCs/>
          <w:sz w:val="24"/>
          <w:szCs w:val="24"/>
        </w:rPr>
        <w:t>（项号</w:t>
      </w:r>
      <w:r>
        <w:rPr>
          <w:rFonts w:hint="eastAsia"/>
          <w:b/>
          <w:bCs/>
          <w:sz w:val="24"/>
          <w:szCs w:val="24"/>
          <w:lang w:val="en-US" w:eastAsia="zh-CN"/>
        </w:rPr>
        <w:t>8</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内容：分析工程前后的波浪参数。</w:t>
      </w:r>
    </w:p>
    <w:p>
      <w:pPr>
        <w:pStyle w:val="48"/>
        <w:spacing w:line="360" w:lineRule="auto"/>
        <w:ind w:firstLine="0"/>
        <w:jc w:val="left"/>
        <w:rPr>
          <w:color w:val="000000"/>
          <w:sz w:val="24"/>
          <w:szCs w:val="24"/>
        </w:rPr>
      </w:pPr>
      <w:r>
        <w:rPr>
          <w:rFonts w:hint="eastAsia"/>
          <w:color w:val="000000"/>
          <w:sz w:val="24"/>
          <w:szCs w:val="24"/>
        </w:rPr>
        <w:t xml:space="preserve"> (1）本专题波浪场工况根据设计水位、风向和重现期个数确定，设计水位有4个，风向有8个，重现期有5个</w:t>
      </w:r>
      <w:r>
        <w:rPr>
          <w:rFonts w:hint="eastAsia"/>
          <w:color w:val="000000"/>
          <w:sz w:val="24"/>
          <w:szCs w:val="24"/>
          <w:lang w:eastAsia="zh-CN"/>
        </w:rPr>
        <w:t>。</w:t>
      </w:r>
    </w:p>
    <w:p>
      <w:pPr>
        <w:pStyle w:val="48"/>
        <w:spacing w:line="360" w:lineRule="auto"/>
        <w:ind w:firstLine="0"/>
        <w:jc w:val="left"/>
        <w:rPr>
          <w:color w:val="000000"/>
          <w:sz w:val="24"/>
          <w:szCs w:val="24"/>
        </w:rPr>
      </w:pPr>
    </w:p>
    <w:p>
      <w:pPr>
        <w:pStyle w:val="48"/>
        <w:tabs>
          <w:tab w:val="left" w:pos="927"/>
        </w:tabs>
        <w:spacing w:line="360" w:lineRule="auto"/>
        <w:ind w:firstLine="0"/>
        <w:rPr>
          <w:b/>
          <w:bCs/>
          <w:sz w:val="24"/>
          <w:szCs w:val="24"/>
        </w:rPr>
      </w:pPr>
      <w:bookmarkStart w:id="40" w:name="bookmark10"/>
      <w:bookmarkEnd w:id="40"/>
      <w:r>
        <w:rPr>
          <w:rFonts w:hint="eastAsia"/>
          <w:b/>
          <w:bCs/>
          <w:color w:val="000000"/>
          <w:sz w:val="24"/>
          <w:szCs w:val="24"/>
          <w:lang w:val="en-US" w:eastAsia="zh-CN"/>
        </w:rPr>
        <w:t>序号5.</w:t>
      </w:r>
      <w:r>
        <w:rPr>
          <w:rFonts w:hint="eastAsia"/>
          <w:b/>
          <w:bCs/>
          <w:color w:val="000000"/>
          <w:sz w:val="24"/>
          <w:szCs w:val="24"/>
        </w:rPr>
        <w:t>岸滩和海床稳定性报告</w:t>
      </w:r>
      <w:r>
        <w:rPr>
          <w:rFonts w:hint="eastAsia"/>
          <w:b/>
          <w:bCs/>
          <w:sz w:val="24"/>
          <w:szCs w:val="24"/>
        </w:rPr>
        <w:t>（项号</w:t>
      </w:r>
      <w:r>
        <w:rPr>
          <w:rFonts w:hint="eastAsia"/>
          <w:b/>
          <w:bCs/>
          <w:sz w:val="24"/>
          <w:szCs w:val="24"/>
          <w:lang w:val="en-US" w:eastAsia="zh-CN"/>
        </w:rPr>
        <w:t>9</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内容：分析工程附近的岸滩演变趋势、泥沙运移趋势、沉积物粒度、地形地貌和冲淤现状 情况。</w:t>
      </w:r>
    </w:p>
    <w:p>
      <w:pPr>
        <w:pStyle w:val="48"/>
        <w:spacing w:line="360" w:lineRule="auto"/>
        <w:ind w:firstLine="0"/>
        <w:jc w:val="left"/>
        <w:rPr>
          <w:color w:val="000000"/>
          <w:sz w:val="24"/>
          <w:szCs w:val="24"/>
        </w:rPr>
      </w:pPr>
      <w:r>
        <w:rPr>
          <w:rFonts w:hint="eastAsia"/>
          <w:color w:val="000000"/>
          <w:sz w:val="24"/>
          <w:szCs w:val="24"/>
        </w:rPr>
        <w:t>(1）本专题包括海图数字化、海底剖面测量、表层沉积物取样和分析、柱状样取样和分析等。海图数字化至少需要3张;海底地形剖面至少3条，每条长度不少于</w:t>
      </w:r>
      <w:r>
        <w:rPr>
          <w:rFonts w:eastAsia="PMingLiU"/>
          <w:color w:val="000000"/>
          <w:sz w:val="24"/>
          <w:szCs w:val="24"/>
        </w:rPr>
        <w:t>3</w:t>
      </w:r>
      <w:r>
        <w:rPr>
          <w:rFonts w:hint="eastAsia"/>
          <w:color w:val="000000"/>
          <w:sz w:val="24"/>
          <w:szCs w:val="24"/>
        </w:rPr>
        <w:t>千米，宽0.2千米，比例尺按照1:2000;表层沉积物设置50个站位;柱状样设置3个站位。</w:t>
      </w:r>
    </w:p>
    <w:p>
      <w:pPr>
        <w:pStyle w:val="48"/>
        <w:tabs>
          <w:tab w:val="left" w:pos="927"/>
        </w:tabs>
        <w:spacing w:line="360" w:lineRule="auto"/>
        <w:ind w:firstLine="0"/>
        <w:rPr>
          <w:b/>
          <w:bCs/>
          <w:sz w:val="24"/>
          <w:szCs w:val="24"/>
        </w:rPr>
      </w:pPr>
      <w:bookmarkStart w:id="41" w:name="bookmark11"/>
      <w:bookmarkEnd w:id="41"/>
      <w:r>
        <w:rPr>
          <w:rFonts w:hint="eastAsia"/>
          <w:b/>
          <w:bCs/>
          <w:color w:val="000000"/>
          <w:sz w:val="24"/>
          <w:szCs w:val="24"/>
          <w:lang w:val="en-US" w:eastAsia="zh-CN"/>
        </w:rPr>
        <w:t>序号6.</w:t>
      </w:r>
      <w:r>
        <w:rPr>
          <w:rFonts w:hint="eastAsia"/>
          <w:b/>
          <w:bCs/>
          <w:color w:val="000000"/>
          <w:sz w:val="24"/>
          <w:szCs w:val="24"/>
        </w:rPr>
        <w:t>两季水文观测报告</w:t>
      </w:r>
      <w:r>
        <w:rPr>
          <w:rFonts w:hint="eastAsia"/>
          <w:b/>
          <w:bCs/>
          <w:sz w:val="24"/>
          <w:szCs w:val="24"/>
        </w:rPr>
        <w:t>（项号</w:t>
      </w:r>
      <w:r>
        <w:rPr>
          <w:rFonts w:hint="eastAsia"/>
          <w:b/>
          <w:bCs/>
          <w:sz w:val="24"/>
          <w:szCs w:val="24"/>
          <w:lang w:val="en-US" w:eastAsia="zh-CN"/>
        </w:rPr>
        <w:t>10</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内容：调查本项目论证范围内的水文要素，包括潮位、潮流、泥沙、温度、盐度等。潮位设置</w:t>
      </w:r>
      <w:r>
        <w:rPr>
          <w:rFonts w:hint="eastAsia"/>
          <w:color w:val="000000"/>
          <w:sz w:val="24"/>
          <w:szCs w:val="24"/>
          <w:lang w:val="en-US" w:eastAsia="zh-CN"/>
        </w:rPr>
        <w:t>不少于</w:t>
      </w:r>
      <w:r>
        <w:rPr>
          <w:rFonts w:hint="eastAsia"/>
          <w:color w:val="000000"/>
          <w:sz w:val="24"/>
          <w:szCs w:val="24"/>
        </w:rPr>
        <w:t>3 个站位，分别观测1个月；潮流设置</w:t>
      </w:r>
      <w:r>
        <w:rPr>
          <w:rFonts w:hint="eastAsia"/>
          <w:color w:val="000000"/>
          <w:sz w:val="24"/>
          <w:szCs w:val="24"/>
          <w:lang w:val="en-US" w:eastAsia="zh-CN"/>
        </w:rPr>
        <w:t>不少于</w:t>
      </w:r>
      <w:r>
        <w:rPr>
          <w:rFonts w:hint="eastAsia"/>
          <w:color w:val="000000"/>
          <w:sz w:val="24"/>
          <w:szCs w:val="24"/>
        </w:rPr>
        <w:t>6个站位，分别观测</w:t>
      </w:r>
      <w:r>
        <w:rPr>
          <w:rFonts w:hint="eastAsia"/>
          <w:color w:val="000000"/>
          <w:sz w:val="24"/>
          <w:szCs w:val="24"/>
          <w:lang w:val="en-US" w:eastAsia="zh-CN"/>
        </w:rPr>
        <w:t>27</w:t>
      </w:r>
      <w:r>
        <w:rPr>
          <w:rFonts w:hint="eastAsia"/>
          <w:color w:val="000000"/>
          <w:sz w:val="24"/>
          <w:szCs w:val="24"/>
        </w:rPr>
        <w:t>个小时。调查包括2个季节，大小潮。</w:t>
      </w:r>
    </w:p>
    <w:p>
      <w:pPr>
        <w:pStyle w:val="48"/>
        <w:tabs>
          <w:tab w:val="left" w:pos="924"/>
        </w:tabs>
        <w:spacing w:line="360" w:lineRule="auto"/>
        <w:ind w:firstLine="0"/>
        <w:rPr>
          <w:rFonts w:eastAsia="PMingLiU"/>
          <w:sz w:val="24"/>
          <w:szCs w:val="24"/>
        </w:rPr>
      </w:pPr>
      <w:bookmarkStart w:id="42" w:name="bookmark12"/>
      <w:bookmarkEnd w:id="42"/>
    </w:p>
    <w:p>
      <w:pPr>
        <w:pStyle w:val="48"/>
        <w:tabs>
          <w:tab w:val="left" w:pos="924"/>
        </w:tabs>
        <w:spacing w:line="360" w:lineRule="auto"/>
        <w:ind w:firstLine="0"/>
        <w:rPr>
          <w:b/>
          <w:bCs/>
          <w:sz w:val="24"/>
          <w:szCs w:val="24"/>
        </w:rPr>
      </w:pPr>
      <w:r>
        <w:rPr>
          <w:rFonts w:hint="eastAsia"/>
          <w:b/>
          <w:bCs/>
          <w:color w:val="000000"/>
          <w:sz w:val="24"/>
          <w:szCs w:val="24"/>
          <w:lang w:val="en-US" w:eastAsia="zh-CN"/>
        </w:rPr>
        <w:t>序号</w:t>
      </w:r>
      <w:r>
        <w:rPr>
          <w:b/>
          <w:bCs/>
          <w:color w:val="000000"/>
          <w:sz w:val="24"/>
          <w:szCs w:val="24"/>
          <w:lang w:val="en-US" w:eastAsia="zh-CN"/>
        </w:rPr>
        <w:t>7.</w:t>
      </w:r>
      <w:r>
        <w:rPr>
          <w:rFonts w:hint="eastAsia"/>
          <w:b/>
          <w:bCs/>
          <w:color w:val="000000"/>
          <w:sz w:val="24"/>
          <w:szCs w:val="24"/>
          <w:lang w:val="en-US" w:eastAsia="zh-CN"/>
        </w:rPr>
        <w:t>秋季</w:t>
      </w:r>
      <w:r>
        <w:rPr>
          <w:rFonts w:hint="eastAsia"/>
          <w:b/>
          <w:bCs/>
          <w:color w:val="000000"/>
          <w:sz w:val="24"/>
          <w:szCs w:val="24"/>
        </w:rPr>
        <w:t>海洋环境（含渔业资源）现状调查报告</w:t>
      </w:r>
      <w:r>
        <w:rPr>
          <w:rFonts w:hint="eastAsia"/>
          <w:b/>
          <w:bCs/>
          <w:sz w:val="24"/>
          <w:szCs w:val="24"/>
        </w:rPr>
        <w:t>（项号</w:t>
      </w:r>
      <w:r>
        <w:rPr>
          <w:b/>
          <w:bCs/>
          <w:sz w:val="24"/>
          <w:szCs w:val="24"/>
          <w:lang w:val="en-US" w:eastAsia="zh-CN"/>
        </w:rPr>
        <w:t>1</w:t>
      </w:r>
      <w:r>
        <w:rPr>
          <w:rFonts w:hint="eastAsia"/>
          <w:b/>
          <w:bCs/>
          <w:sz w:val="24"/>
          <w:szCs w:val="24"/>
          <w:lang w:val="en-US" w:eastAsia="zh-CN"/>
        </w:rPr>
        <w:t>1</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内容：调查本项目论证范围内的</w:t>
      </w:r>
      <w:r>
        <w:rPr>
          <w:rFonts w:hint="eastAsia"/>
          <w:color w:val="000000"/>
          <w:sz w:val="24"/>
          <w:szCs w:val="24"/>
          <w:lang w:eastAsia="zh-CN"/>
        </w:rPr>
        <w:t>秋季</w:t>
      </w:r>
      <w:r>
        <w:rPr>
          <w:rFonts w:hint="eastAsia"/>
          <w:color w:val="000000"/>
          <w:sz w:val="24"/>
          <w:szCs w:val="24"/>
        </w:rPr>
        <w:t>海洋环境（含渔业资源）现状，包括水质、沉积物、生物质量</w:t>
      </w:r>
      <w:r>
        <w:rPr>
          <w:rFonts w:hint="eastAsia"/>
          <w:color w:val="000000"/>
          <w:sz w:val="24"/>
          <w:szCs w:val="24"/>
          <w:lang w:eastAsia="zh-CN"/>
        </w:rPr>
        <w:t>、</w:t>
      </w:r>
      <w:r>
        <w:rPr>
          <w:rFonts w:hint="eastAsia"/>
          <w:color w:val="000000"/>
          <w:sz w:val="24"/>
          <w:szCs w:val="24"/>
        </w:rPr>
        <w:t>生态和渔业资源。水质设置</w:t>
      </w:r>
      <w:r>
        <w:rPr>
          <w:rFonts w:hint="eastAsia"/>
          <w:sz w:val="24"/>
          <w:szCs w:val="24"/>
          <w:lang w:val="en-US" w:eastAsia="zh-CN"/>
        </w:rPr>
        <w:t>不少于</w:t>
      </w:r>
      <w:r>
        <w:rPr>
          <w:rFonts w:hint="eastAsia"/>
          <w:color w:val="000000"/>
          <w:sz w:val="24"/>
          <w:szCs w:val="24"/>
        </w:rPr>
        <w:t>22个站位（3层次），沉积物设置</w:t>
      </w:r>
      <w:r>
        <w:rPr>
          <w:rFonts w:hint="eastAsia"/>
          <w:sz w:val="24"/>
          <w:szCs w:val="24"/>
          <w:lang w:val="en-US" w:eastAsia="zh-CN"/>
        </w:rPr>
        <w:t>不少于</w:t>
      </w:r>
      <w:r>
        <w:rPr>
          <w:rFonts w:hint="eastAsia"/>
          <w:color w:val="000000"/>
          <w:sz w:val="24"/>
          <w:szCs w:val="24"/>
        </w:rPr>
        <w:t>12个站位，生物质量设置</w:t>
      </w:r>
      <w:r>
        <w:rPr>
          <w:rFonts w:hint="eastAsia"/>
          <w:sz w:val="24"/>
          <w:szCs w:val="24"/>
          <w:lang w:val="en-US" w:eastAsia="zh-CN"/>
        </w:rPr>
        <w:t>不少于1</w:t>
      </w:r>
      <w:r>
        <w:rPr>
          <w:rFonts w:hint="eastAsia"/>
          <w:color w:val="000000"/>
          <w:sz w:val="24"/>
          <w:szCs w:val="24"/>
        </w:rPr>
        <w:t>4个站位，生态设置</w:t>
      </w:r>
      <w:r>
        <w:rPr>
          <w:rFonts w:hint="eastAsia"/>
          <w:sz w:val="24"/>
          <w:szCs w:val="24"/>
          <w:lang w:val="en-US" w:eastAsia="zh-CN"/>
        </w:rPr>
        <w:t>不少于</w:t>
      </w:r>
      <w:r>
        <w:rPr>
          <w:rFonts w:hint="eastAsia"/>
          <w:color w:val="000000"/>
          <w:sz w:val="24"/>
          <w:szCs w:val="24"/>
        </w:rPr>
        <w:t>14个站位，渔业资源设置</w:t>
      </w:r>
      <w:r>
        <w:rPr>
          <w:rFonts w:hint="eastAsia"/>
          <w:sz w:val="24"/>
          <w:szCs w:val="24"/>
          <w:lang w:val="en-US" w:eastAsia="zh-CN"/>
        </w:rPr>
        <w:t>不少于</w:t>
      </w:r>
      <w:r>
        <w:rPr>
          <w:rFonts w:hint="eastAsia"/>
          <w:color w:val="000000"/>
          <w:sz w:val="24"/>
          <w:szCs w:val="24"/>
        </w:rPr>
        <w:t>14个站位。</w:t>
      </w:r>
    </w:p>
    <w:p>
      <w:pPr>
        <w:pStyle w:val="48"/>
        <w:tabs>
          <w:tab w:val="left" w:pos="924"/>
        </w:tabs>
        <w:spacing w:line="360" w:lineRule="auto"/>
        <w:ind w:firstLine="0"/>
        <w:rPr>
          <w:b/>
          <w:bCs/>
          <w:sz w:val="24"/>
          <w:szCs w:val="24"/>
        </w:rPr>
      </w:pPr>
      <w:r>
        <w:rPr>
          <w:rFonts w:hint="eastAsia"/>
          <w:b/>
          <w:bCs/>
          <w:color w:val="000000"/>
          <w:sz w:val="24"/>
          <w:szCs w:val="24"/>
          <w:lang w:val="en-US" w:eastAsia="zh-CN"/>
        </w:rPr>
        <w:t>序号8.</w:t>
      </w:r>
      <w:r>
        <w:rPr>
          <w:rFonts w:hint="eastAsia"/>
          <w:b/>
          <w:bCs/>
          <w:color w:val="000000"/>
          <w:sz w:val="24"/>
          <w:szCs w:val="24"/>
        </w:rPr>
        <w:t>水动力、泥沙冲淤</w:t>
      </w:r>
      <w:r>
        <w:rPr>
          <w:rFonts w:hint="eastAsia"/>
          <w:b/>
          <w:bCs/>
          <w:color w:val="000000"/>
          <w:sz w:val="24"/>
          <w:szCs w:val="24"/>
          <w:lang w:eastAsia="zh-CN"/>
        </w:rPr>
        <w:t>、</w:t>
      </w:r>
      <w:r>
        <w:rPr>
          <w:rFonts w:hint="eastAsia"/>
          <w:b/>
          <w:bCs/>
          <w:color w:val="000000"/>
          <w:sz w:val="24"/>
          <w:szCs w:val="24"/>
        </w:rPr>
        <w:t xml:space="preserve"> 污染物扩散和溢油影响分析数模预测报告</w:t>
      </w:r>
      <w:r>
        <w:rPr>
          <w:rFonts w:hint="eastAsia"/>
          <w:b/>
          <w:bCs/>
          <w:sz w:val="24"/>
          <w:szCs w:val="24"/>
        </w:rPr>
        <w:t>（项号</w:t>
      </w:r>
      <w:r>
        <w:rPr>
          <w:rFonts w:hint="eastAsia"/>
          <w:b/>
          <w:bCs/>
          <w:sz w:val="24"/>
          <w:szCs w:val="24"/>
          <w:lang w:val="en-US" w:eastAsia="zh-CN"/>
        </w:rPr>
        <w:t>12</w:t>
      </w:r>
      <w:r>
        <w:rPr>
          <w:rFonts w:hint="eastAsia"/>
          <w:b/>
          <w:bCs/>
          <w:sz w:val="24"/>
          <w:szCs w:val="24"/>
        </w:rPr>
        <w:t>）</w:t>
      </w:r>
    </w:p>
    <w:p>
      <w:pPr>
        <w:pStyle w:val="48"/>
        <w:spacing w:line="360" w:lineRule="auto"/>
        <w:ind w:firstLine="0"/>
        <w:rPr>
          <w:sz w:val="24"/>
          <w:szCs w:val="24"/>
        </w:rPr>
      </w:pPr>
      <w:r>
        <w:rPr>
          <w:rFonts w:hint="eastAsia"/>
          <w:color w:val="000000"/>
          <w:sz w:val="24"/>
          <w:szCs w:val="24"/>
        </w:rPr>
        <w:t>内容：分析项目用海对水文动力环境</w:t>
      </w:r>
      <w:r>
        <w:rPr>
          <w:rFonts w:hint="eastAsia"/>
          <w:color w:val="000000"/>
          <w:sz w:val="24"/>
          <w:szCs w:val="24"/>
          <w:lang w:eastAsia="zh-CN"/>
        </w:rPr>
        <w:t>、</w:t>
      </w:r>
      <w:r>
        <w:rPr>
          <w:rFonts w:hint="eastAsia"/>
          <w:color w:val="000000"/>
          <w:sz w:val="24"/>
          <w:szCs w:val="24"/>
        </w:rPr>
        <w:t>地形地貌与冲淤环境、水质环境、沉积物环境的影响；预测溢油的扩散路径与范围时空分布特征，评估项目用海风险对所在海域资源环境及周边海域开发活动的影响。</w:t>
      </w:r>
    </w:p>
    <w:p>
      <w:pPr>
        <w:pStyle w:val="48"/>
        <w:tabs>
          <w:tab w:val="left" w:pos="924"/>
        </w:tabs>
        <w:spacing w:line="360" w:lineRule="auto"/>
        <w:ind w:firstLine="0"/>
        <w:rPr>
          <w:b/>
          <w:bCs/>
          <w:sz w:val="24"/>
          <w:szCs w:val="24"/>
        </w:rPr>
      </w:pPr>
      <w:bookmarkStart w:id="43" w:name="bookmark14"/>
      <w:bookmarkEnd w:id="43"/>
      <w:r>
        <w:rPr>
          <w:rFonts w:hint="eastAsia"/>
          <w:b/>
          <w:bCs/>
          <w:color w:val="000000"/>
          <w:sz w:val="24"/>
          <w:szCs w:val="24"/>
          <w:lang w:val="en-US" w:eastAsia="zh-CN"/>
        </w:rPr>
        <w:t>序号9.</w:t>
      </w:r>
      <w:r>
        <w:rPr>
          <w:rFonts w:hint="eastAsia"/>
          <w:b/>
          <w:bCs/>
          <w:color w:val="000000"/>
          <w:sz w:val="24"/>
          <w:szCs w:val="24"/>
        </w:rPr>
        <w:t>海洋渔业资源承载力分析报告</w:t>
      </w:r>
      <w:r>
        <w:rPr>
          <w:rFonts w:hint="eastAsia"/>
          <w:b/>
          <w:bCs/>
          <w:sz w:val="24"/>
          <w:szCs w:val="24"/>
        </w:rPr>
        <w:t>（项号</w:t>
      </w:r>
      <w:r>
        <w:rPr>
          <w:rFonts w:hint="eastAsia"/>
          <w:b/>
          <w:bCs/>
          <w:sz w:val="24"/>
          <w:szCs w:val="24"/>
          <w:lang w:val="en-US" w:eastAsia="zh-CN"/>
        </w:rPr>
        <w:t>13</w:t>
      </w:r>
      <w:r>
        <w:rPr>
          <w:rFonts w:hint="eastAsia"/>
          <w:b/>
          <w:bCs/>
          <w:sz w:val="24"/>
          <w:szCs w:val="24"/>
        </w:rPr>
        <w:t>）</w:t>
      </w:r>
    </w:p>
    <w:p>
      <w:pPr>
        <w:pStyle w:val="48"/>
        <w:spacing w:line="360" w:lineRule="auto"/>
        <w:ind w:firstLine="0"/>
        <w:rPr>
          <w:color w:val="000000"/>
          <w:sz w:val="24"/>
          <w:szCs w:val="24"/>
        </w:rPr>
      </w:pPr>
      <w:r>
        <w:rPr>
          <w:rFonts w:hint="eastAsia"/>
          <w:color w:val="000000"/>
          <w:sz w:val="24"/>
          <w:szCs w:val="24"/>
        </w:rPr>
        <w:t>内容：评价项目实施对底栖生物</w:t>
      </w:r>
      <w:r>
        <w:rPr>
          <w:rFonts w:hint="eastAsia"/>
          <w:color w:val="000000"/>
          <w:sz w:val="24"/>
          <w:szCs w:val="24"/>
          <w:lang w:eastAsia="zh-CN"/>
        </w:rPr>
        <w:t>、</w:t>
      </w:r>
      <w:r>
        <w:rPr>
          <w:rFonts w:hint="eastAsia"/>
          <w:color w:val="000000"/>
          <w:sz w:val="24"/>
          <w:szCs w:val="24"/>
        </w:rPr>
        <w:t>鱼类资源等生态影响，对区域渔业资源的长远累积性影响；区域重要渔业</w:t>
      </w:r>
      <w:r>
        <w:rPr>
          <w:rFonts w:hint="eastAsia"/>
          <w:color w:val="000000"/>
          <w:sz w:val="24"/>
          <w:szCs w:val="24"/>
          <w:lang w:val="zh-CN" w:eastAsia="zh-CN" w:bidi="zh-CN"/>
        </w:rPr>
        <w:t>“三</w:t>
      </w:r>
      <w:r>
        <w:rPr>
          <w:rFonts w:hint="eastAsia"/>
          <w:color w:val="000000"/>
          <w:sz w:val="24"/>
          <w:szCs w:val="24"/>
        </w:rPr>
        <w:t>场一通道”情况，并评价项目实施对其影响；区域海洋生态对项目实施的承载能力分析等内容。</w:t>
      </w:r>
    </w:p>
    <w:p>
      <w:pPr>
        <w:pStyle w:val="48"/>
        <w:spacing w:line="360" w:lineRule="auto"/>
        <w:ind w:firstLine="0"/>
        <w:rPr>
          <w:sz w:val="24"/>
          <w:szCs w:val="24"/>
        </w:rPr>
      </w:pPr>
      <w:bookmarkStart w:id="44" w:name="bookmark15"/>
      <w:bookmarkEnd w:id="44"/>
      <w:r>
        <w:rPr>
          <w:rFonts w:hint="eastAsia"/>
          <w:b/>
          <w:bCs/>
          <w:sz w:val="24"/>
          <w:szCs w:val="24"/>
        </w:rPr>
        <w:t>★</w:t>
      </w:r>
      <w:r>
        <w:rPr>
          <w:rFonts w:hint="eastAsia"/>
          <w:color w:val="000000"/>
          <w:sz w:val="24"/>
          <w:szCs w:val="24"/>
        </w:rPr>
        <w:t>(1）本专题编制人员至少需要7名专业人员，</w:t>
      </w:r>
      <w:r>
        <w:rPr>
          <w:rFonts w:hint="eastAsia"/>
          <w:color w:val="12121A"/>
          <w:sz w:val="24"/>
          <w:szCs w:val="24"/>
          <w:lang w:eastAsia="zh-CN"/>
        </w:rPr>
        <w:t>并</w:t>
      </w:r>
      <w:r>
        <w:rPr>
          <w:rFonts w:hint="eastAsia"/>
          <w:color w:val="12121A"/>
          <w:sz w:val="24"/>
          <w:szCs w:val="24"/>
          <w:lang w:val="en-US" w:eastAsia="zh-CN"/>
        </w:rPr>
        <w:t>提供承诺书.</w:t>
      </w:r>
    </w:p>
    <w:p>
      <w:pPr>
        <w:pStyle w:val="48"/>
        <w:tabs>
          <w:tab w:val="left" w:pos="969"/>
        </w:tabs>
        <w:spacing w:line="360" w:lineRule="auto"/>
        <w:ind w:firstLine="0"/>
        <w:rPr>
          <w:b/>
          <w:bCs/>
          <w:sz w:val="24"/>
          <w:szCs w:val="24"/>
        </w:rPr>
      </w:pPr>
      <w:r>
        <w:rPr>
          <w:rFonts w:hint="eastAsia"/>
          <w:b/>
          <w:bCs/>
          <w:color w:val="000000"/>
          <w:sz w:val="24"/>
          <w:szCs w:val="24"/>
          <w:lang w:val="en-US" w:eastAsia="zh-CN"/>
        </w:rPr>
        <w:t>序号</w:t>
      </w:r>
      <w:r>
        <w:rPr>
          <w:b/>
          <w:bCs/>
          <w:color w:val="000000"/>
          <w:sz w:val="24"/>
          <w:szCs w:val="24"/>
          <w:lang w:val="en-US" w:eastAsia="zh-CN"/>
        </w:rPr>
        <w:t>10.</w:t>
      </w:r>
      <w:r>
        <w:rPr>
          <w:rFonts w:hint="eastAsia"/>
          <w:b/>
          <w:bCs/>
          <w:color w:val="000000"/>
          <w:sz w:val="24"/>
          <w:szCs w:val="24"/>
        </w:rPr>
        <w:t>鸟类及栖息地调查及影响分析报告</w:t>
      </w:r>
      <w:r>
        <w:rPr>
          <w:rFonts w:hint="eastAsia"/>
          <w:b/>
          <w:bCs/>
          <w:sz w:val="24"/>
          <w:szCs w:val="24"/>
        </w:rPr>
        <w:t>（项号</w:t>
      </w:r>
      <w:r>
        <w:rPr>
          <w:b/>
          <w:bCs/>
          <w:sz w:val="24"/>
          <w:szCs w:val="24"/>
          <w:lang w:val="en-US" w:eastAsia="zh-CN"/>
        </w:rPr>
        <w:t>1</w:t>
      </w:r>
      <w:r>
        <w:rPr>
          <w:rFonts w:hint="eastAsia"/>
          <w:b/>
          <w:bCs/>
          <w:sz w:val="24"/>
          <w:szCs w:val="24"/>
          <w:lang w:val="en-US" w:eastAsia="zh-CN"/>
        </w:rPr>
        <w:t>4</w:t>
      </w:r>
      <w:r>
        <w:rPr>
          <w:rFonts w:hint="eastAsia"/>
          <w:b/>
          <w:bCs/>
          <w:sz w:val="24"/>
          <w:szCs w:val="24"/>
        </w:rPr>
        <w:t>）</w:t>
      </w:r>
    </w:p>
    <w:p>
      <w:pPr>
        <w:pStyle w:val="48"/>
        <w:spacing w:line="360" w:lineRule="auto"/>
        <w:ind w:firstLine="0"/>
        <w:rPr>
          <w:sz w:val="24"/>
          <w:szCs w:val="24"/>
        </w:rPr>
      </w:pPr>
      <w:r>
        <w:rPr>
          <w:rFonts w:hint="eastAsia"/>
          <w:color w:val="000000"/>
          <w:sz w:val="24"/>
          <w:szCs w:val="24"/>
        </w:rPr>
        <w:t>内容：调查鸟类生物多样性，分析工程建设对鸟类造成的影响。</w:t>
      </w:r>
    </w:p>
    <w:p>
      <w:pPr>
        <w:pStyle w:val="48"/>
        <w:tabs>
          <w:tab w:val="left" w:pos="964"/>
        </w:tabs>
        <w:spacing w:line="360" w:lineRule="auto"/>
        <w:ind w:firstLine="0"/>
        <w:rPr>
          <w:b/>
          <w:bCs/>
          <w:sz w:val="24"/>
          <w:szCs w:val="24"/>
        </w:rPr>
      </w:pPr>
      <w:bookmarkStart w:id="45" w:name="bookmark16"/>
      <w:bookmarkEnd w:id="45"/>
      <w:r>
        <w:rPr>
          <w:rFonts w:hint="eastAsia"/>
          <w:b/>
          <w:bCs/>
          <w:color w:val="000000"/>
          <w:sz w:val="24"/>
          <w:szCs w:val="24"/>
          <w:lang w:val="en-US" w:eastAsia="zh-CN"/>
        </w:rPr>
        <w:t>序号11.</w:t>
      </w:r>
      <w:r>
        <w:rPr>
          <w:rFonts w:hint="eastAsia"/>
          <w:b/>
          <w:bCs/>
          <w:color w:val="000000"/>
          <w:sz w:val="24"/>
          <w:szCs w:val="24"/>
        </w:rPr>
        <w:t>湿地现状及影响研究报告</w:t>
      </w:r>
      <w:r>
        <w:rPr>
          <w:rFonts w:hint="eastAsia"/>
          <w:b/>
          <w:bCs/>
          <w:sz w:val="24"/>
          <w:szCs w:val="24"/>
        </w:rPr>
        <w:t>（项号</w:t>
      </w:r>
      <w:r>
        <w:rPr>
          <w:rFonts w:hint="eastAsia"/>
          <w:b/>
          <w:bCs/>
          <w:sz w:val="24"/>
          <w:szCs w:val="24"/>
          <w:lang w:val="en-US" w:eastAsia="zh-CN"/>
        </w:rPr>
        <w:t>15</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内容：调查湿地生物多样性</w:t>
      </w:r>
      <w:r>
        <w:rPr>
          <w:rFonts w:hint="eastAsia"/>
          <w:color w:val="000000"/>
          <w:sz w:val="24"/>
          <w:szCs w:val="24"/>
          <w:lang w:eastAsia="zh-CN"/>
        </w:rPr>
        <w:t>、</w:t>
      </w:r>
      <w:r>
        <w:rPr>
          <w:rFonts w:hint="eastAsia"/>
          <w:color w:val="000000"/>
          <w:sz w:val="24"/>
          <w:szCs w:val="24"/>
        </w:rPr>
        <w:t>湿地类型、自然环境要素，分析工程建设对湿地的影响</w:t>
      </w:r>
    </w:p>
    <w:p>
      <w:pPr>
        <w:pStyle w:val="48"/>
        <w:tabs>
          <w:tab w:val="left" w:pos="964"/>
        </w:tabs>
        <w:spacing w:line="360" w:lineRule="auto"/>
        <w:ind w:firstLine="0"/>
        <w:rPr>
          <w:b/>
          <w:bCs/>
          <w:sz w:val="24"/>
          <w:szCs w:val="24"/>
        </w:rPr>
      </w:pPr>
      <w:bookmarkStart w:id="46" w:name="bookmark17"/>
      <w:bookmarkEnd w:id="46"/>
      <w:r>
        <w:rPr>
          <w:rFonts w:hint="eastAsia"/>
          <w:b/>
          <w:bCs/>
          <w:color w:val="000000"/>
          <w:sz w:val="24"/>
          <w:szCs w:val="24"/>
          <w:lang w:val="en-US" w:eastAsia="zh-CN"/>
        </w:rPr>
        <w:t>序号12</w:t>
      </w:r>
      <w:r>
        <w:rPr>
          <w:rFonts w:hint="eastAsia"/>
          <w:b/>
          <w:bCs/>
          <w:color w:val="000000"/>
          <w:sz w:val="24"/>
          <w:szCs w:val="24"/>
        </w:rPr>
        <w:t>生态保护修复方案</w:t>
      </w:r>
      <w:r>
        <w:rPr>
          <w:rFonts w:hint="eastAsia"/>
          <w:b/>
          <w:bCs/>
          <w:sz w:val="24"/>
          <w:szCs w:val="24"/>
        </w:rPr>
        <w:t>（项号</w:t>
      </w:r>
      <w:r>
        <w:rPr>
          <w:rFonts w:hint="eastAsia"/>
          <w:b/>
          <w:bCs/>
          <w:sz w:val="24"/>
          <w:szCs w:val="24"/>
          <w:lang w:val="en-US" w:eastAsia="zh-CN"/>
        </w:rPr>
        <w:t>16</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梳理项目用海引起的主要生态问题，提出保护重点和目标，提出具体的生态修复重点与总体目标，提出项目应该采取的生态保护措施，制定生态保护修复的分年度实施计划，包括责任主体、组织方式和预期目标等。</w:t>
      </w:r>
    </w:p>
    <w:p>
      <w:pPr>
        <w:pStyle w:val="48"/>
        <w:spacing w:line="360" w:lineRule="auto"/>
        <w:ind w:firstLine="0"/>
        <w:rPr>
          <w:sz w:val="24"/>
          <w:szCs w:val="24"/>
          <w:lang w:eastAsia="zh-CN"/>
        </w:rPr>
      </w:pPr>
      <w:bookmarkStart w:id="47" w:name="bookmark18"/>
      <w:bookmarkEnd w:id="47"/>
      <w:r>
        <w:rPr>
          <w:rFonts w:hint="eastAsia"/>
          <w:b/>
          <w:bCs/>
          <w:sz w:val="24"/>
          <w:szCs w:val="24"/>
        </w:rPr>
        <w:t>★</w:t>
      </w:r>
      <w:r>
        <w:rPr>
          <w:rFonts w:hint="eastAsia"/>
          <w:color w:val="000000"/>
          <w:sz w:val="24"/>
          <w:szCs w:val="24"/>
        </w:rPr>
        <w:t>(1）本专题编制人员至少需要7名专业人员，</w:t>
      </w:r>
      <w:r>
        <w:rPr>
          <w:rFonts w:hint="eastAsia"/>
          <w:color w:val="12121A"/>
          <w:sz w:val="24"/>
          <w:szCs w:val="24"/>
          <w:lang w:eastAsia="zh-CN"/>
        </w:rPr>
        <w:t>并提供</w:t>
      </w:r>
      <w:r>
        <w:rPr>
          <w:rFonts w:hint="eastAsia"/>
          <w:color w:val="12121A"/>
          <w:sz w:val="24"/>
          <w:szCs w:val="24"/>
          <w:lang w:val="en-US" w:eastAsia="zh-CN"/>
        </w:rPr>
        <w:t>提供承诺书</w:t>
      </w:r>
      <w:r>
        <w:rPr>
          <w:rFonts w:hint="eastAsia"/>
          <w:sz w:val="24"/>
          <w:szCs w:val="24"/>
          <w:lang w:eastAsia="zh-CN"/>
        </w:rPr>
        <w:t>。</w:t>
      </w:r>
    </w:p>
    <w:p>
      <w:pPr>
        <w:pStyle w:val="48"/>
        <w:tabs>
          <w:tab w:val="left" w:pos="964"/>
        </w:tabs>
        <w:spacing w:line="360" w:lineRule="auto"/>
        <w:ind w:firstLine="0"/>
        <w:rPr>
          <w:b/>
          <w:bCs/>
          <w:sz w:val="24"/>
          <w:szCs w:val="24"/>
        </w:rPr>
      </w:pPr>
      <w:r>
        <w:rPr>
          <w:rFonts w:hint="eastAsia"/>
          <w:b/>
          <w:bCs/>
          <w:color w:val="000000"/>
          <w:sz w:val="24"/>
          <w:szCs w:val="24"/>
          <w:lang w:val="en-US" w:eastAsia="zh-CN"/>
        </w:rPr>
        <w:t>序号13.</w:t>
      </w:r>
      <w:r>
        <w:rPr>
          <w:rFonts w:hint="eastAsia"/>
          <w:b/>
          <w:bCs/>
          <w:color w:val="000000"/>
          <w:sz w:val="24"/>
          <w:szCs w:val="24"/>
        </w:rPr>
        <w:t>有居民海岛生态专题</w:t>
      </w:r>
      <w:r>
        <w:rPr>
          <w:rFonts w:hint="eastAsia"/>
          <w:b/>
          <w:bCs/>
          <w:sz w:val="24"/>
          <w:szCs w:val="24"/>
        </w:rPr>
        <w:t>（项号</w:t>
      </w:r>
      <w:r>
        <w:rPr>
          <w:b/>
          <w:bCs/>
          <w:sz w:val="24"/>
          <w:szCs w:val="24"/>
          <w:lang w:val="en-US" w:eastAsia="zh-CN"/>
        </w:rPr>
        <w:t>1</w:t>
      </w:r>
      <w:r>
        <w:rPr>
          <w:rFonts w:hint="eastAsia"/>
          <w:b/>
          <w:bCs/>
          <w:sz w:val="24"/>
          <w:szCs w:val="24"/>
          <w:lang w:val="en-US" w:eastAsia="zh-CN"/>
        </w:rPr>
        <w:t>7</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内容：在有居民海岛地形地貌、植被、动物、景观调查等基础上了解海岛基本情况，划分海岛保护区域，提出保护区保护的具体措施。</w:t>
      </w:r>
    </w:p>
    <w:p>
      <w:pPr>
        <w:pStyle w:val="48"/>
        <w:tabs>
          <w:tab w:val="left" w:pos="964"/>
        </w:tabs>
        <w:spacing w:line="360" w:lineRule="auto"/>
        <w:ind w:firstLine="0"/>
        <w:jc w:val="left"/>
        <w:rPr>
          <w:b/>
          <w:bCs/>
          <w:sz w:val="24"/>
          <w:szCs w:val="24"/>
        </w:rPr>
      </w:pPr>
      <w:r>
        <w:rPr>
          <w:rFonts w:hint="eastAsia"/>
          <w:b/>
          <w:bCs/>
          <w:color w:val="000000"/>
          <w:sz w:val="24"/>
          <w:szCs w:val="24"/>
          <w:lang w:val="en-US" w:eastAsia="zh-CN"/>
        </w:rPr>
        <w:t>序号14.</w:t>
      </w:r>
      <w:r>
        <w:rPr>
          <w:rFonts w:hint="eastAsia"/>
          <w:b/>
          <w:bCs/>
          <w:color w:val="000000"/>
          <w:sz w:val="24"/>
          <w:szCs w:val="24"/>
        </w:rPr>
        <w:t>海域使用论证</w:t>
      </w:r>
      <w:r>
        <w:rPr>
          <w:rFonts w:hint="eastAsia"/>
          <w:b/>
          <w:bCs/>
          <w:sz w:val="24"/>
          <w:szCs w:val="24"/>
        </w:rPr>
        <w:t>（项号</w:t>
      </w:r>
      <w:r>
        <w:rPr>
          <w:b/>
          <w:bCs/>
          <w:sz w:val="24"/>
          <w:szCs w:val="24"/>
          <w:lang w:val="en-US" w:eastAsia="zh-CN"/>
        </w:rPr>
        <w:t>1</w:t>
      </w:r>
      <w:r>
        <w:rPr>
          <w:rFonts w:hint="eastAsia"/>
          <w:b/>
          <w:bCs/>
          <w:sz w:val="24"/>
          <w:szCs w:val="24"/>
          <w:lang w:val="en-US" w:eastAsia="zh-CN"/>
        </w:rPr>
        <w:t>8</w:t>
      </w:r>
      <w:r>
        <w:rPr>
          <w:rFonts w:hint="eastAsia"/>
          <w:b/>
          <w:bCs/>
          <w:sz w:val="24"/>
          <w:szCs w:val="24"/>
        </w:rPr>
        <w:t>）</w:t>
      </w:r>
    </w:p>
    <w:p>
      <w:pPr>
        <w:pStyle w:val="48"/>
        <w:spacing w:line="360" w:lineRule="auto"/>
        <w:ind w:firstLine="0"/>
        <w:jc w:val="left"/>
        <w:rPr>
          <w:sz w:val="24"/>
          <w:szCs w:val="24"/>
        </w:rPr>
      </w:pPr>
      <w:r>
        <w:rPr>
          <w:rFonts w:hint="eastAsia"/>
          <w:color w:val="000000"/>
          <w:sz w:val="24"/>
          <w:szCs w:val="24"/>
        </w:rPr>
        <w:t>内容：项目用海基本情况、项目所在海域概况、资源生态影响分析、海域开发利用协调分析</w:t>
      </w:r>
      <w:r>
        <w:rPr>
          <w:rFonts w:hint="eastAsia"/>
          <w:color w:val="000000"/>
          <w:sz w:val="24"/>
          <w:szCs w:val="24"/>
          <w:lang w:eastAsia="zh-CN"/>
        </w:rPr>
        <w:t>、</w:t>
      </w:r>
      <w:r>
        <w:rPr>
          <w:rFonts w:hint="eastAsia"/>
          <w:color w:val="000000"/>
          <w:sz w:val="24"/>
          <w:szCs w:val="24"/>
        </w:rPr>
        <w:t>项目用海与国土空间规划符合性分析、项目用海方案分析、生态保护修复和使用对策。</w:t>
      </w:r>
    </w:p>
    <w:p>
      <w:pPr>
        <w:pStyle w:val="48"/>
        <w:spacing w:line="360" w:lineRule="auto"/>
        <w:ind w:firstLine="0"/>
        <w:rPr>
          <w:b/>
          <w:bCs/>
          <w:szCs w:val="24"/>
        </w:rPr>
      </w:pPr>
      <w:r>
        <w:rPr>
          <w:rFonts w:hint="eastAsia"/>
          <w:b/>
          <w:bCs/>
          <w:sz w:val="24"/>
          <w:szCs w:val="24"/>
        </w:rPr>
        <w:t>2.</w:t>
      </w:r>
      <w:r>
        <w:rPr>
          <w:rFonts w:hint="eastAsia"/>
          <w:b/>
          <w:bCs/>
          <w:sz w:val="24"/>
          <w:szCs w:val="24"/>
          <w:lang w:val="en-US" w:eastAsia="zh-CN"/>
        </w:rPr>
        <w:t>6</w:t>
      </w:r>
      <w:r>
        <w:rPr>
          <w:rFonts w:hint="eastAsia"/>
          <w:b/>
          <w:bCs/>
          <w:sz w:val="24"/>
          <w:szCs w:val="24"/>
        </w:rPr>
        <w:t>质量控制（项号</w:t>
      </w:r>
      <w:r>
        <w:rPr>
          <w:b/>
          <w:bCs/>
          <w:sz w:val="24"/>
          <w:szCs w:val="24"/>
          <w:lang w:val="en-US" w:eastAsia="zh-CN"/>
        </w:rPr>
        <w:t>1</w:t>
      </w:r>
      <w:r>
        <w:rPr>
          <w:rFonts w:hint="eastAsia"/>
          <w:b/>
          <w:bCs/>
          <w:sz w:val="24"/>
          <w:szCs w:val="24"/>
          <w:lang w:val="en-US" w:eastAsia="zh-CN"/>
        </w:rPr>
        <w:t>9</w:t>
      </w:r>
      <w:r>
        <w:rPr>
          <w:rFonts w:hint="eastAsia"/>
          <w:b/>
          <w:bCs/>
          <w:sz w:val="24"/>
          <w:szCs w:val="24"/>
        </w:rPr>
        <w:t>）</w:t>
      </w:r>
    </w:p>
    <w:p>
      <w:pPr>
        <w:pStyle w:val="11"/>
        <w:spacing w:line="360" w:lineRule="auto"/>
        <w:rPr>
          <w:rFonts w:ascii="宋体" w:hAnsi="宋体" w:cs="宋体"/>
          <w:szCs w:val="24"/>
        </w:rPr>
      </w:pPr>
      <w:r>
        <w:rPr>
          <w:rFonts w:hint="eastAsia" w:ascii="宋体" w:hAnsi="宋体" w:cs="宋体"/>
          <w:szCs w:val="24"/>
        </w:rPr>
        <w:t>（一）总体要求</w:t>
      </w:r>
    </w:p>
    <w:p>
      <w:pPr>
        <w:pStyle w:val="11"/>
        <w:spacing w:line="360" w:lineRule="auto"/>
        <w:rPr>
          <w:rFonts w:ascii="宋体" w:hAnsi="宋体" w:cs="宋体"/>
          <w:szCs w:val="24"/>
        </w:rPr>
      </w:pPr>
      <w:r>
        <w:rPr>
          <w:rFonts w:hint="eastAsia" w:ascii="宋体" w:hAnsi="宋体" w:cs="宋体"/>
          <w:szCs w:val="24"/>
        </w:rPr>
        <w:t>中标人需按照《宁德漳湾港铁路专用线项目海域使用论证报告编制服务》开展相关工作。</w:t>
      </w:r>
    </w:p>
    <w:p>
      <w:pPr>
        <w:pStyle w:val="11"/>
        <w:spacing w:line="360" w:lineRule="auto"/>
        <w:rPr>
          <w:rFonts w:ascii="宋体" w:hAnsi="宋体" w:cs="宋体"/>
          <w:szCs w:val="24"/>
        </w:rPr>
      </w:pPr>
      <w:r>
        <w:rPr>
          <w:rFonts w:hint="eastAsia" w:ascii="宋体" w:hAnsi="宋体" w:cs="宋体"/>
          <w:szCs w:val="24"/>
        </w:rPr>
        <w:t>（二）数据管理要求</w:t>
      </w:r>
    </w:p>
    <w:p>
      <w:pPr>
        <w:pStyle w:val="11"/>
        <w:spacing w:line="360" w:lineRule="auto"/>
        <w:rPr>
          <w:rFonts w:ascii="宋体" w:hAnsi="宋体" w:cs="宋体"/>
          <w:szCs w:val="24"/>
        </w:rPr>
      </w:pPr>
      <w:r>
        <w:rPr>
          <w:rFonts w:hint="eastAsia" w:ascii="宋体" w:hAnsi="宋体" w:cs="宋体"/>
          <w:szCs w:val="24"/>
        </w:rPr>
        <w:t>2.</w:t>
      </w:r>
      <w:r>
        <w:rPr>
          <w:rFonts w:ascii="宋体" w:hAnsi="宋体" w:cs="宋体"/>
          <w:szCs w:val="24"/>
        </w:rPr>
        <w:t>6</w:t>
      </w:r>
      <w:r>
        <w:rPr>
          <w:rFonts w:hint="eastAsia" w:ascii="宋体" w:hAnsi="宋体" w:cs="宋体"/>
          <w:szCs w:val="24"/>
        </w:rPr>
        <w:t>.1.中标人要根据调查数据管理工作职责，建立健全科学规范的运行管理机制，建立部门和岗位责任制度，将责任制度贯穿于管理工作全过程，在调查数据汇交、审核及使用等环节均要明确具体职责部门和责任人，逐级落实相关责任。</w:t>
      </w:r>
    </w:p>
    <w:p>
      <w:pPr>
        <w:pStyle w:val="11"/>
        <w:spacing w:line="360" w:lineRule="auto"/>
        <w:rPr>
          <w:rFonts w:ascii="宋体" w:hAnsi="宋体" w:cs="宋体"/>
          <w:szCs w:val="24"/>
        </w:rPr>
      </w:pPr>
      <w:r>
        <w:rPr>
          <w:rFonts w:hint="eastAsia" w:ascii="宋体" w:hAnsi="宋体" w:cs="宋体"/>
          <w:szCs w:val="24"/>
        </w:rPr>
        <w:t>2.</w:t>
      </w:r>
      <w:r>
        <w:rPr>
          <w:rFonts w:ascii="宋体" w:hAnsi="宋体" w:cs="宋体"/>
          <w:szCs w:val="24"/>
        </w:rPr>
        <w:t>6</w:t>
      </w:r>
      <w:r>
        <w:rPr>
          <w:rFonts w:hint="eastAsia" w:ascii="宋体" w:hAnsi="宋体" w:cs="宋体"/>
          <w:szCs w:val="24"/>
        </w:rPr>
        <w:t>.2.数据资料移交记录要求</w:t>
      </w:r>
    </w:p>
    <w:p>
      <w:pPr>
        <w:pStyle w:val="11"/>
        <w:spacing w:line="360" w:lineRule="auto"/>
        <w:rPr>
          <w:rFonts w:ascii="宋体" w:hAnsi="宋体" w:cs="宋体"/>
          <w:szCs w:val="24"/>
        </w:rPr>
      </w:pPr>
      <w:r>
        <w:rPr>
          <w:rFonts w:hint="eastAsia" w:ascii="宋体" w:hAnsi="宋体" w:cs="宋体"/>
          <w:szCs w:val="24"/>
        </w:rPr>
        <w:t>（1）任何数据资料移交必须保留完整的数据资料移交手续，同时保留完整原始数据资料。</w:t>
      </w:r>
    </w:p>
    <w:p>
      <w:pPr>
        <w:pStyle w:val="11"/>
        <w:spacing w:line="360" w:lineRule="auto"/>
        <w:rPr>
          <w:rFonts w:ascii="宋体" w:hAnsi="宋体" w:cs="宋体"/>
          <w:szCs w:val="24"/>
        </w:rPr>
      </w:pPr>
      <w:r>
        <w:rPr>
          <w:rFonts w:hint="eastAsia" w:ascii="宋体" w:hAnsi="宋体" w:cs="宋体"/>
          <w:szCs w:val="24"/>
        </w:rPr>
        <w:t>（2）只允许在复制文件上进行删除（明显错误或不符合要求的数据）、归类、排序、计算和汇交等数据操作，并完整记录操作信息（包括操作人员姓名、日期、原因、内容等）。</w:t>
      </w:r>
    </w:p>
    <w:p>
      <w:pPr>
        <w:pStyle w:val="11"/>
        <w:spacing w:line="360" w:lineRule="auto"/>
        <w:rPr>
          <w:rFonts w:ascii="宋体" w:hAnsi="宋体" w:cs="宋体"/>
          <w:szCs w:val="24"/>
        </w:rPr>
      </w:pPr>
      <w:r>
        <w:rPr>
          <w:rFonts w:hint="eastAsia" w:ascii="宋体" w:hAnsi="宋体" w:cs="宋体"/>
          <w:szCs w:val="24"/>
        </w:rPr>
        <w:t>（3）以相关技术导则、标准或规范、技术规程和数据库结构等为依据，对取得的数据、图件、文字和其它相关资料等分别进行整理，每位整理人员必须在相关材料上签字，每份资料必须经过二人以上校核。</w:t>
      </w:r>
    </w:p>
    <w:p>
      <w:pPr>
        <w:pStyle w:val="11"/>
        <w:spacing w:line="360" w:lineRule="auto"/>
        <w:rPr>
          <w:rFonts w:ascii="宋体" w:hAnsi="宋体" w:cs="宋体"/>
          <w:szCs w:val="24"/>
        </w:rPr>
      </w:pPr>
      <w:r>
        <w:rPr>
          <w:rFonts w:hint="eastAsia" w:ascii="宋体" w:hAnsi="宋体" w:cs="宋体"/>
          <w:szCs w:val="24"/>
        </w:rPr>
        <w:t>（三）劳动保护与安全保障　　</w:t>
      </w:r>
    </w:p>
    <w:p>
      <w:pPr>
        <w:pStyle w:val="11"/>
        <w:spacing w:line="360" w:lineRule="auto"/>
        <w:rPr>
          <w:rFonts w:ascii="宋体" w:hAnsi="宋体" w:cs="宋体"/>
          <w:szCs w:val="24"/>
        </w:rPr>
      </w:pPr>
      <w:r>
        <w:rPr>
          <w:rFonts w:hint="eastAsia" w:ascii="宋体" w:hAnsi="宋体" w:cs="宋体"/>
          <w:szCs w:val="24"/>
        </w:rPr>
        <w:t>出海采样是一种外业且需安全保护的技术工作，需制定严格的安全保护措施。 </w:t>
      </w:r>
    </w:p>
    <w:p>
      <w:pPr>
        <w:pStyle w:val="11"/>
        <w:spacing w:line="360" w:lineRule="auto"/>
        <w:rPr>
          <w:rFonts w:ascii="宋体" w:hAnsi="宋体" w:cs="宋体"/>
          <w:szCs w:val="24"/>
        </w:rPr>
      </w:pPr>
      <w:r>
        <w:rPr>
          <w:rFonts w:hint="eastAsia" w:ascii="宋体" w:hAnsi="宋体" w:cs="宋体"/>
          <w:szCs w:val="24"/>
        </w:rPr>
        <w:t>1.外业采样人员须经岗位培训，取得上岗证书。</w:t>
      </w:r>
    </w:p>
    <w:p>
      <w:pPr>
        <w:pStyle w:val="11"/>
        <w:spacing w:line="360" w:lineRule="auto"/>
        <w:rPr>
          <w:rFonts w:ascii="宋体" w:hAnsi="宋体" w:cs="宋体"/>
          <w:szCs w:val="24"/>
        </w:rPr>
      </w:pPr>
      <w:r>
        <w:rPr>
          <w:rFonts w:hint="eastAsia" w:ascii="宋体" w:hAnsi="宋体" w:cs="宋体"/>
          <w:szCs w:val="24"/>
        </w:rPr>
        <w:t>2.外业采样人员在出海之前，须购买出海人身安全保险。</w:t>
      </w:r>
    </w:p>
    <w:p>
      <w:pPr>
        <w:pStyle w:val="11"/>
        <w:spacing w:line="360" w:lineRule="auto"/>
        <w:rPr>
          <w:rFonts w:ascii="宋体" w:hAnsi="宋体" w:cs="宋体"/>
          <w:szCs w:val="24"/>
        </w:rPr>
      </w:pPr>
      <w:r>
        <w:rPr>
          <w:rFonts w:hint="eastAsia" w:ascii="宋体" w:hAnsi="宋体" w:cs="宋体"/>
          <w:szCs w:val="24"/>
        </w:rPr>
        <w:t>3.出海采样时，必须有经验较丰富的负责人带领，并负责组织实施工作。</w:t>
      </w:r>
    </w:p>
    <w:p>
      <w:pPr>
        <w:pStyle w:val="11"/>
        <w:spacing w:line="360" w:lineRule="auto"/>
        <w:rPr>
          <w:rFonts w:ascii="宋体" w:hAnsi="宋体" w:cs="宋体"/>
          <w:b/>
          <w:bCs/>
          <w:szCs w:val="24"/>
        </w:rPr>
      </w:pPr>
      <w:r>
        <w:rPr>
          <w:rFonts w:hint="eastAsia" w:ascii="宋体" w:hAnsi="宋体" w:cs="宋体"/>
          <w:szCs w:val="24"/>
        </w:rPr>
        <w:t>4.外业采样人员须随身携带救生衣等出海安全保护设备。</w:t>
      </w:r>
    </w:p>
    <w:p>
      <w:pPr>
        <w:pStyle w:val="11"/>
        <w:spacing w:line="360" w:lineRule="auto"/>
        <w:rPr>
          <w:rFonts w:ascii="宋体" w:hAnsi="宋体" w:cs="宋体"/>
          <w:szCs w:val="24"/>
        </w:rPr>
      </w:pPr>
      <w:r>
        <w:rPr>
          <w:rFonts w:hint="eastAsia" w:ascii="宋体" w:hAnsi="宋体" w:cs="宋体"/>
          <w:szCs w:val="24"/>
        </w:rPr>
        <w:t>5.外业采样租赁的船只必须符合采样海域的风浪等水文气象条件要求，保证船只的安全性、可靠性。</w:t>
      </w:r>
    </w:p>
    <w:p>
      <w:pPr>
        <w:pStyle w:val="11"/>
        <w:spacing w:line="360" w:lineRule="auto"/>
        <w:rPr>
          <w:rFonts w:ascii="宋体" w:hAnsi="宋体" w:cs="宋体"/>
          <w:szCs w:val="24"/>
        </w:rPr>
      </w:pPr>
      <w:r>
        <w:rPr>
          <w:rFonts w:hint="eastAsia" w:ascii="宋体" w:hAnsi="宋体" w:cs="宋体"/>
          <w:szCs w:val="24"/>
        </w:rPr>
        <w:t>6.若遇异常气象，如台风、暴雨，禁止出海采样</w:t>
      </w:r>
      <w:r>
        <w:rPr>
          <w:rFonts w:hint="eastAsia" w:ascii="宋体" w:hAnsi="宋体" w:cs="宋体"/>
          <w:b/>
          <w:bCs/>
          <w:szCs w:val="24"/>
        </w:rPr>
        <w:t>。</w:t>
      </w:r>
    </w:p>
    <w:p>
      <w:pPr>
        <w:pStyle w:val="11"/>
        <w:spacing w:line="360" w:lineRule="auto"/>
        <w:ind w:firstLine="482" w:firstLineChars="200"/>
        <w:rPr>
          <w:rStyle w:val="26"/>
          <w:rFonts w:ascii="宋体" w:hAnsi="宋体" w:cs="宋体"/>
          <w:bCs/>
          <w:szCs w:val="24"/>
        </w:rPr>
      </w:pPr>
      <w:r>
        <w:rPr>
          <w:rFonts w:hint="eastAsia" w:ascii="宋体" w:hAnsi="宋体" w:cs="宋体"/>
          <w:b/>
          <w:bCs/>
          <w:szCs w:val="24"/>
        </w:rPr>
        <w:t>2.7</w:t>
      </w:r>
      <w:r>
        <w:rPr>
          <w:rStyle w:val="26"/>
          <w:rFonts w:hint="eastAsia" w:ascii="宋体" w:hAnsi="宋体" w:cs="宋体"/>
          <w:bCs/>
          <w:szCs w:val="24"/>
        </w:rPr>
        <w:t>知识产权</w:t>
      </w:r>
      <w:r>
        <w:rPr>
          <w:rFonts w:hint="eastAsia" w:ascii="宋体" w:hAnsi="宋体" w:cs="宋体"/>
          <w:b/>
          <w:bCs/>
          <w:szCs w:val="24"/>
        </w:rPr>
        <w:t>（项号20）</w:t>
      </w:r>
    </w:p>
    <w:p>
      <w:pPr>
        <w:pStyle w:val="11"/>
        <w:spacing w:line="360" w:lineRule="auto"/>
        <w:ind w:firstLine="480" w:firstLineChars="200"/>
        <w:rPr>
          <w:rFonts w:ascii="宋体" w:hAnsi="宋体" w:cs="宋体"/>
          <w:szCs w:val="24"/>
        </w:rPr>
      </w:pPr>
      <w:r>
        <w:rPr>
          <w:rFonts w:hint="eastAsia" w:ascii="宋体" w:hAnsi="宋体" w:cs="宋体"/>
          <w:szCs w:val="24"/>
        </w:rPr>
        <w:t>投标人提供的海域使用论证报告书成果必须是自主研究、自主编制的，并保证采购人在使用过程的任何时候不受到知识产权或版权的纠纷。投标人应保证采购人在使用该方案或其任何一部分时免受第三方提出侵犯其专利权、商标权等的起诉。否则，由此产生的责任，完全由投标人承担。</w:t>
      </w:r>
    </w:p>
    <w:p>
      <w:pPr>
        <w:pStyle w:val="21"/>
        <w:spacing w:before="75" w:beforeAutospacing="0" w:after="75" w:afterAutospacing="0" w:line="360" w:lineRule="auto"/>
        <w:rPr>
          <w:rFonts w:hint="default" w:cs="宋体"/>
          <w:b/>
          <w:bCs/>
          <w:szCs w:val="24"/>
        </w:rPr>
      </w:pPr>
      <w:r>
        <w:rPr>
          <w:rFonts w:cs="宋体"/>
          <w:b/>
          <w:bCs/>
          <w:szCs w:val="24"/>
        </w:rPr>
        <w:t>（三）、商务条件</w:t>
      </w:r>
      <w:r>
        <w:rPr>
          <w:rStyle w:val="26"/>
          <w:rFonts w:cs="宋体"/>
          <w:bCs/>
          <w:szCs w:val="24"/>
        </w:rPr>
        <w:t>（以“★”标示的内容为不允许负偏离的实质性要求）</w:t>
      </w:r>
    </w:p>
    <w:p>
      <w:pPr>
        <w:pStyle w:val="21"/>
        <w:spacing w:before="75" w:beforeAutospacing="0" w:after="75" w:afterAutospacing="0" w:line="360" w:lineRule="auto"/>
        <w:rPr>
          <w:rStyle w:val="26"/>
          <w:rFonts w:hint="default" w:cs="宋体"/>
          <w:szCs w:val="24"/>
        </w:rPr>
      </w:pPr>
      <w:r>
        <w:rPr>
          <w:rStyle w:val="26"/>
          <w:rFonts w:cs="宋体"/>
          <w:szCs w:val="24"/>
        </w:rPr>
        <w:t>包：1</w:t>
      </w:r>
    </w:p>
    <w:p>
      <w:pPr>
        <w:pStyle w:val="21"/>
        <w:numPr>
          <w:ilvl w:val="0"/>
          <w:numId w:val="7"/>
        </w:numPr>
        <w:spacing w:before="75" w:beforeAutospacing="0" w:after="75" w:afterAutospacing="0" w:line="360" w:lineRule="auto"/>
        <w:rPr>
          <w:rStyle w:val="26"/>
          <w:rFonts w:hint="default" w:cs="宋体"/>
          <w:szCs w:val="24"/>
        </w:rPr>
      </w:pPr>
      <w:r>
        <w:rPr>
          <w:rStyle w:val="26"/>
          <w:rFonts w:cs="宋体"/>
          <w:szCs w:val="24"/>
        </w:rPr>
        <w:t>交付地点：采购人指定地点</w:t>
      </w:r>
    </w:p>
    <w:p>
      <w:pPr>
        <w:pStyle w:val="21"/>
        <w:numPr>
          <w:ilvl w:val="0"/>
          <w:numId w:val="7"/>
        </w:numPr>
        <w:spacing w:before="75" w:beforeAutospacing="0" w:after="75" w:afterAutospacing="0" w:line="360" w:lineRule="auto"/>
        <w:rPr>
          <w:rStyle w:val="26"/>
          <w:rFonts w:hint="default" w:cs="宋体"/>
          <w:szCs w:val="24"/>
        </w:rPr>
      </w:pPr>
      <w:r>
        <w:rPr>
          <w:rStyle w:val="26"/>
          <w:rFonts w:cs="宋体"/>
          <w:szCs w:val="24"/>
        </w:rPr>
        <w:t>交付时间：</w:t>
      </w:r>
      <w:r>
        <w:rPr>
          <w:rFonts w:cs="宋体"/>
          <w:b/>
        </w:rPr>
        <w:t>2022年</w:t>
      </w:r>
      <w:r>
        <w:rPr>
          <w:rFonts w:hint="default" w:cs="宋体"/>
          <w:b/>
        </w:rPr>
        <w:t>11</w:t>
      </w:r>
      <w:r>
        <w:rPr>
          <w:rFonts w:cs="宋体"/>
          <w:b/>
        </w:rPr>
        <w:t>月30日前。完成所有专题编制,并具备送审条件。</w:t>
      </w:r>
    </w:p>
    <w:p>
      <w:pPr>
        <w:pStyle w:val="21"/>
        <w:numPr>
          <w:ilvl w:val="0"/>
          <w:numId w:val="7"/>
        </w:numPr>
        <w:spacing w:before="75" w:beforeAutospacing="0" w:after="75" w:afterAutospacing="0" w:line="360" w:lineRule="auto"/>
        <w:rPr>
          <w:rFonts w:hint="default" w:cs="宋体"/>
          <w:kern w:val="2"/>
        </w:rPr>
      </w:pPr>
      <w:r>
        <w:rPr>
          <w:rStyle w:val="26"/>
          <w:rFonts w:cs="宋体"/>
          <w:szCs w:val="24"/>
        </w:rPr>
        <w:t>交付条件：除工程地质勘察报告外，其余专题均需要</w:t>
      </w:r>
      <w:r>
        <w:rPr>
          <w:rFonts w:cs="宋体"/>
          <w:szCs w:val="24"/>
        </w:rPr>
        <w:t>通过5名及以上专家验收（附专家组验收意见），可满足海域项目使用论证报告书通过自然资源部海洋咨询中心组织的专家评审要求</w:t>
      </w:r>
      <w:r>
        <w:rPr>
          <w:rFonts w:cs="宋体"/>
          <w:kern w:val="2"/>
        </w:rPr>
        <w:t>，中标单位应积极协助、配合采购人向自然资源部的用海报批工作。</w:t>
      </w:r>
    </w:p>
    <w:p>
      <w:pPr>
        <w:pStyle w:val="21"/>
        <w:spacing w:before="75" w:beforeAutospacing="0" w:after="75" w:afterAutospacing="0" w:line="360" w:lineRule="auto"/>
        <w:rPr>
          <w:rFonts w:hint="default" w:cs="宋体"/>
          <w:b/>
          <w:kern w:val="28"/>
          <w:szCs w:val="24"/>
        </w:rPr>
      </w:pPr>
      <w:r>
        <w:rPr>
          <w:rStyle w:val="26"/>
          <w:rFonts w:cs="宋体"/>
          <w:szCs w:val="24"/>
        </w:rPr>
        <w:t>4、是否收取履约保证金：</w:t>
      </w:r>
      <w:r>
        <w:rPr>
          <w:rStyle w:val="26"/>
          <w:rFonts w:ascii="Times New Roman" w:hAnsi="Times New Roman" w:cs="宋体"/>
          <w:szCs w:val="24"/>
        </w:rPr>
        <w:t>否。</w:t>
      </w:r>
    </w:p>
    <w:p>
      <w:pPr>
        <w:pStyle w:val="21"/>
        <w:spacing w:before="75" w:beforeAutospacing="0" w:after="75" w:afterAutospacing="0" w:line="360" w:lineRule="auto"/>
        <w:rPr>
          <w:rStyle w:val="26"/>
          <w:rFonts w:hint="default" w:cs="宋体"/>
          <w:szCs w:val="24"/>
        </w:rPr>
      </w:pPr>
      <w:r>
        <w:rPr>
          <w:rStyle w:val="26"/>
          <w:rFonts w:cs="宋体"/>
          <w:szCs w:val="24"/>
        </w:rPr>
        <w:t>5、是否邀请投标人参与验收：否</w:t>
      </w:r>
    </w:p>
    <w:p>
      <w:pPr>
        <w:pStyle w:val="21"/>
        <w:spacing w:before="75" w:beforeAutospacing="0" w:after="75" w:afterAutospacing="0" w:line="360" w:lineRule="auto"/>
        <w:rPr>
          <w:rFonts w:hint="default" w:cs="宋体"/>
          <w:szCs w:val="24"/>
        </w:rPr>
      </w:pPr>
      <w:r>
        <w:rPr>
          <w:rStyle w:val="26"/>
          <w:rFonts w:cs="宋体"/>
          <w:szCs w:val="24"/>
        </w:rPr>
        <w:t>6、验收方式数据表格</w:t>
      </w:r>
    </w:p>
    <w:tbl>
      <w:tblPr>
        <w:tblStyle w:val="2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97"/>
        <w:gridCol w:w="71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lang w:bidi="ar"/>
              </w:rPr>
              <w:t>国家相关法律、规范和规定要求</w:t>
            </w:r>
          </w:p>
        </w:tc>
      </w:tr>
    </w:tbl>
    <w:p>
      <w:pPr>
        <w:widowControl/>
        <w:spacing w:line="360" w:lineRule="auto"/>
        <w:jc w:val="left"/>
        <w:rPr>
          <w:rFonts w:ascii="宋体" w:hAnsi="宋体" w:cs="宋体"/>
          <w:sz w:val="24"/>
        </w:rPr>
      </w:pPr>
      <w:r>
        <w:rPr>
          <w:rStyle w:val="26"/>
          <w:rFonts w:hint="eastAsia" w:ascii="宋体" w:hAnsi="宋体" w:cs="宋体"/>
          <w:kern w:val="0"/>
          <w:sz w:val="24"/>
        </w:rPr>
        <w:t>7、支付方式数据表格</w:t>
      </w:r>
    </w:p>
    <w:tbl>
      <w:tblPr>
        <w:tblStyle w:val="23"/>
        <w:tblW w:w="501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99"/>
        <w:gridCol w:w="1803"/>
        <w:gridCol w:w="54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99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ascii="宋体" w:hAnsi="宋体" w:cs="宋体"/>
                <w:kern w:val="0"/>
                <w:sz w:val="24"/>
              </w:rPr>
              <w:t>1</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tabs>
                <w:tab w:val="left" w:pos="433"/>
              </w:tabs>
              <w:spacing w:line="360" w:lineRule="auto"/>
              <w:jc w:val="left"/>
              <w:rPr>
                <w:rFonts w:ascii="宋体" w:hAnsi="宋体" w:cs="宋体"/>
                <w:sz w:val="24"/>
              </w:rPr>
            </w:pPr>
            <w:r>
              <w:rPr>
                <w:rFonts w:hint="eastAsia" w:ascii="宋体" w:hAnsi="宋体" w:cs="宋体"/>
                <w:kern w:val="0"/>
                <w:sz w:val="24"/>
                <w:lang w:bidi="ar"/>
              </w:rPr>
              <w:t>65</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lang w:bidi="ar"/>
              </w:rPr>
              <w:t>签订正式合同后7日内采购人支付合同总价的65%，作为本项目预付款。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9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ascii="宋体" w:hAnsi="宋体" w:cs="宋体"/>
                <w:kern w:val="0"/>
                <w:sz w:val="24"/>
              </w:rPr>
              <w:t>2</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lang w:bidi="ar"/>
              </w:rPr>
              <w:t>10</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lang w:bidi="ar"/>
              </w:rPr>
              <w:t>完成全部专题调查外业并完成送审稿成果后7日内支付合同总价的10%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ascii="宋体" w:hAnsi="宋体" w:cs="宋体"/>
                <w:kern w:val="0"/>
                <w:sz w:val="24"/>
              </w:rPr>
              <w:t>3</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lang w:bidi="ar"/>
              </w:rPr>
              <w:t>15</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sz w:val="24"/>
              </w:rPr>
            </w:pPr>
            <w:r>
              <w:rPr>
                <w:rFonts w:hint="eastAsia" w:ascii="宋体" w:hAnsi="宋体" w:cs="宋体"/>
                <w:kern w:val="0"/>
                <w:sz w:val="24"/>
                <w:lang w:bidi="ar"/>
              </w:rPr>
              <w:t>海域使用论证报告通过自然资源部评审验收后7日内支付合同总价的15%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kern w:val="0"/>
                <w:sz w:val="24"/>
              </w:rPr>
            </w:pPr>
            <w:r>
              <w:rPr>
                <w:rFonts w:hint="eastAsia" w:ascii="宋体" w:hAnsi="宋体" w:cs="宋体"/>
                <w:kern w:val="0"/>
                <w:sz w:val="24"/>
              </w:rPr>
              <w:t>4</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kern w:val="0"/>
                <w:sz w:val="24"/>
                <w:lang w:bidi="ar"/>
              </w:rPr>
            </w:pPr>
            <w:r>
              <w:rPr>
                <w:rFonts w:hint="eastAsia" w:ascii="宋体" w:hAnsi="宋体" w:cs="宋体"/>
                <w:kern w:val="0"/>
                <w:sz w:val="24"/>
                <w:lang w:bidi="ar"/>
              </w:rPr>
              <w:t>10</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cs="宋体"/>
                <w:kern w:val="0"/>
                <w:sz w:val="24"/>
                <w:lang w:bidi="ar"/>
              </w:rPr>
            </w:pPr>
            <w:r>
              <w:rPr>
                <w:rFonts w:hint="eastAsia" w:ascii="宋体" w:hAnsi="宋体" w:cs="宋体"/>
                <w:kern w:val="0"/>
                <w:sz w:val="24"/>
                <w:lang w:bidi="ar"/>
              </w:rPr>
              <w:t>取得用海预审意见后7日内支付合同总价的10%</w:t>
            </w:r>
          </w:p>
        </w:tc>
      </w:tr>
    </w:tbl>
    <w:p>
      <w:pPr>
        <w:pStyle w:val="21"/>
        <w:spacing w:before="105" w:beforeAutospacing="0" w:after="105" w:afterAutospacing="0" w:line="360" w:lineRule="auto"/>
        <w:ind w:firstLine="480"/>
        <w:rPr>
          <w:rStyle w:val="26"/>
          <w:rFonts w:hint="default" w:cs="宋体"/>
          <w:szCs w:val="24"/>
        </w:rPr>
      </w:pPr>
    </w:p>
    <w:p>
      <w:pPr>
        <w:pStyle w:val="21"/>
        <w:spacing w:before="105" w:beforeAutospacing="0" w:after="105" w:afterAutospacing="0" w:line="360" w:lineRule="auto"/>
        <w:rPr>
          <w:rFonts w:hint="default" w:cs="宋体"/>
          <w:szCs w:val="24"/>
        </w:rPr>
      </w:pPr>
      <w:r>
        <w:rPr>
          <w:rStyle w:val="26"/>
          <w:rFonts w:cs="宋体"/>
          <w:szCs w:val="24"/>
        </w:rPr>
        <w:t>（四）其他要求</w:t>
      </w:r>
    </w:p>
    <w:p>
      <w:pPr>
        <w:pStyle w:val="21"/>
        <w:spacing w:before="210" w:beforeAutospacing="0" w:after="210" w:afterAutospacing="0" w:line="360" w:lineRule="auto"/>
        <w:rPr>
          <w:rFonts w:hint="default" w:cs="宋体"/>
          <w:szCs w:val="24"/>
        </w:rPr>
      </w:pPr>
      <w:r>
        <w:rPr>
          <w:rFonts w:cs="宋体"/>
          <w:szCs w:val="24"/>
        </w:rPr>
        <w:t>1、违约责任</w:t>
      </w:r>
    </w:p>
    <w:p>
      <w:pPr>
        <w:pStyle w:val="21"/>
        <w:spacing w:before="210" w:beforeAutospacing="0" w:after="210" w:afterAutospacing="0" w:line="360" w:lineRule="auto"/>
        <w:ind w:firstLine="480" w:firstLineChars="200"/>
        <w:rPr>
          <w:rFonts w:hint="default" w:cs="宋体"/>
          <w:color w:val="000000"/>
          <w:szCs w:val="24"/>
        </w:rPr>
      </w:pPr>
      <w:r>
        <w:rPr>
          <w:rFonts w:cs="宋体"/>
          <w:color w:val="000000"/>
          <w:szCs w:val="24"/>
        </w:rPr>
        <w:t>中标人放弃中标或因中标人原因造成合同无法按时签订，视为中标人违约，采购人有权没收中标人的投标保证金。中标人违约对采购人造成损失的，还需另行支付相应的赔偿。</w:t>
      </w:r>
    </w:p>
    <w:p>
      <w:pPr>
        <w:pStyle w:val="21"/>
        <w:spacing w:before="210" w:beforeAutospacing="0" w:after="210" w:afterAutospacing="0" w:line="360" w:lineRule="auto"/>
        <w:ind w:firstLine="480" w:firstLineChars="200"/>
        <w:rPr>
          <w:rFonts w:hint="default" w:cs="宋体"/>
          <w:color w:val="000000"/>
          <w:szCs w:val="24"/>
        </w:rPr>
      </w:pPr>
      <w:r>
        <w:rPr>
          <w:rFonts w:cs="宋体"/>
          <w:color w:val="000000"/>
          <w:szCs w:val="24"/>
        </w:rPr>
        <w:t>在签定合同之后，中标人要求解除合同的，视为中标人违约，对采购人造成的损失的，中标人需支付相应的赔偿。</w:t>
      </w:r>
    </w:p>
    <w:p>
      <w:pPr>
        <w:pStyle w:val="21"/>
        <w:spacing w:before="210" w:beforeAutospacing="0" w:after="210" w:afterAutospacing="0" w:line="360" w:lineRule="auto"/>
        <w:ind w:firstLine="480" w:firstLineChars="200"/>
        <w:rPr>
          <w:rFonts w:hint="default" w:cs="宋体"/>
          <w:color w:val="000000"/>
          <w:szCs w:val="24"/>
        </w:rPr>
      </w:pPr>
      <w:r>
        <w:rPr>
          <w:rFonts w:cs="宋体"/>
          <w:color w:val="000000"/>
          <w:szCs w:val="24"/>
        </w:rPr>
        <w:t xml:space="preserve">中标人未能按照合同约定的时间提供服务的，每逾期1天的，中标人应向采购人支付5000元违约金，若因此给采购人造成损失的，中标人还应赔偿采购人所受的损失。不可抗力因素和非乙方原因除外。      </w:t>
      </w:r>
    </w:p>
    <w:p>
      <w:pPr>
        <w:pStyle w:val="21"/>
        <w:spacing w:before="210" w:beforeAutospacing="0" w:after="210" w:afterAutospacing="0" w:line="360" w:lineRule="auto"/>
        <w:ind w:firstLine="480" w:firstLineChars="200"/>
        <w:rPr>
          <w:rFonts w:hint="default" w:cs="宋体"/>
          <w:color w:val="000000"/>
          <w:szCs w:val="24"/>
        </w:rPr>
      </w:pPr>
      <w:r>
        <w:rPr>
          <w:rFonts w:cs="宋体"/>
          <w:color w:val="000000"/>
          <w:szCs w:val="24"/>
        </w:rPr>
        <w:t>因中标人原因发生重大质量事故，由相关责任人承担相应责任及损失，采购人免责，还将按有关质量管理办法规定执行。</w:t>
      </w:r>
    </w:p>
    <w:p>
      <w:pPr>
        <w:pStyle w:val="21"/>
        <w:spacing w:before="210" w:beforeAutospacing="0" w:after="210" w:afterAutospacing="0" w:line="360" w:lineRule="auto"/>
        <w:ind w:firstLine="480" w:firstLineChars="200"/>
        <w:rPr>
          <w:rFonts w:hint="default" w:cs="宋体"/>
          <w:color w:val="000000"/>
          <w:szCs w:val="24"/>
        </w:rPr>
      </w:pPr>
      <w:r>
        <w:rPr>
          <w:rFonts w:cs="宋体"/>
          <w:color w:val="000000"/>
          <w:szCs w:val="24"/>
        </w:rPr>
        <w:t>因中标人原因发生重大安全事故或特大安全事故，除按国家有关安全管理规定及采购人有关安全管理办法执行外，并报相关行政主管部门，由相关责任人承担相应责任及损失。</w:t>
      </w:r>
    </w:p>
    <w:p>
      <w:pPr>
        <w:pStyle w:val="21"/>
        <w:spacing w:before="210" w:beforeAutospacing="0" w:after="210" w:afterAutospacing="0" w:line="360" w:lineRule="auto"/>
        <w:ind w:firstLine="480" w:firstLineChars="200"/>
        <w:rPr>
          <w:rFonts w:hint="default" w:cs="宋体"/>
          <w:color w:val="000000"/>
          <w:szCs w:val="24"/>
        </w:rPr>
      </w:pPr>
      <w:r>
        <w:rPr>
          <w:rFonts w:cs="宋体"/>
          <w:color w:val="000000"/>
          <w:szCs w:val="24"/>
        </w:rPr>
        <w:t>在明确违约责任后，中标人应在接到书面通知书起七天内支付违约金、赔偿金等。</w:t>
      </w:r>
    </w:p>
    <w:p>
      <w:pPr>
        <w:pStyle w:val="21"/>
        <w:spacing w:line="360" w:lineRule="auto"/>
        <w:ind w:firstLine="482" w:firstLineChars="200"/>
        <w:rPr>
          <w:rFonts w:hint="default" w:cs="宋体"/>
          <w:b/>
          <w:bCs/>
          <w:szCs w:val="24"/>
        </w:rPr>
      </w:pPr>
      <w:r>
        <w:rPr>
          <w:rFonts w:cs="宋体"/>
          <w:b/>
          <w:bCs/>
          <w:szCs w:val="24"/>
        </w:rPr>
        <w:t>2、报价要求</w:t>
      </w:r>
    </w:p>
    <w:p>
      <w:pPr>
        <w:pStyle w:val="21"/>
        <w:spacing w:line="360" w:lineRule="auto"/>
        <w:ind w:firstLine="480" w:firstLineChars="200"/>
        <w:rPr>
          <w:rFonts w:hint="default" w:cs="宋体"/>
          <w:szCs w:val="24"/>
        </w:rPr>
      </w:pPr>
      <w:r>
        <w:rPr>
          <w:rFonts w:cs="宋体"/>
          <w:szCs w:val="24"/>
        </w:rPr>
        <w:t>A、投标人按合同包报价，对同一合同包内所有品目号内容报价时必须完整，评审与授标以合同包为单位。报价不得超出招标文件规定的各合同包最高限价。投标人报价应包含所提供服务所涉及的所有费用，包括报告编制、人工、论证会议、专题验收、培训、保修及其他一切相关费用。</w:t>
      </w:r>
    </w:p>
    <w:p>
      <w:pPr>
        <w:pStyle w:val="21"/>
        <w:spacing w:line="360" w:lineRule="auto"/>
        <w:ind w:firstLine="480" w:firstLineChars="200"/>
        <w:rPr>
          <w:rFonts w:hint="default" w:cs="宋体"/>
          <w:szCs w:val="24"/>
        </w:rPr>
      </w:pPr>
      <w:r>
        <w:rPr>
          <w:rFonts w:cs="宋体"/>
          <w:szCs w:val="24"/>
        </w:rPr>
        <w:t>B、除非有特殊需要，招标文件不单独提供本项目使用地的自然环境、气候条件、公有设施、配套设施等情况，供应商若对以上情况要求了解，经采购人同意后，可以到使用地勘查，费用自理，否则将被视为熟悉上述与履行合同有关的一切情况。</w:t>
      </w:r>
    </w:p>
    <w:p>
      <w:pPr>
        <w:pStyle w:val="11"/>
        <w:sectPr>
          <w:footerReference r:id="rId4" w:type="default"/>
          <w:pgSz w:w="11915" w:h="16840"/>
          <w:pgMar w:top="1135" w:right="1474" w:bottom="1304" w:left="1474" w:header="454" w:footer="624" w:gutter="0"/>
          <w:cols w:space="720" w:num="1"/>
          <w:docGrid w:type="lines" w:linePitch="312" w:charSpace="0"/>
        </w:sectPr>
      </w:pPr>
    </w:p>
    <w:p>
      <w:pPr>
        <w:pStyle w:val="11"/>
      </w:pPr>
    </w:p>
    <w:p>
      <w:pPr>
        <w:spacing w:line="360" w:lineRule="auto"/>
        <w:jc w:val="center"/>
        <w:outlineLvl w:val="0"/>
        <w:rPr>
          <w:rFonts w:ascii="宋体" w:hAnsi="宋体"/>
          <w:b/>
          <w:sz w:val="36"/>
          <w:szCs w:val="22"/>
        </w:rPr>
      </w:pPr>
      <w:bookmarkStart w:id="48" w:name="_Toc29762"/>
      <w:r>
        <w:rPr>
          <w:rFonts w:hint="eastAsia" w:ascii="宋体" w:hAnsi="宋体"/>
          <w:b/>
          <w:sz w:val="36"/>
        </w:rPr>
        <w:t xml:space="preserve">第四章 </w:t>
      </w:r>
      <w:r>
        <w:rPr>
          <w:rFonts w:hint="eastAsia" w:ascii="宋体" w:hAnsi="宋体"/>
          <w:b/>
          <w:sz w:val="36"/>
          <w:szCs w:val="22"/>
        </w:rPr>
        <w:t>合同（参考文本）</w:t>
      </w:r>
      <w:bookmarkEnd w:id="48"/>
    </w:p>
    <w:p>
      <w:pPr>
        <w:widowControl/>
        <w:spacing w:before="58" w:after="58"/>
        <w:jc w:val="center"/>
        <w:rPr>
          <w:rFonts w:ascii="宋体" w:hAnsi="宋体"/>
          <w:kern w:val="0"/>
          <w:sz w:val="24"/>
        </w:rPr>
      </w:pPr>
      <w:r>
        <w:rPr>
          <w:rFonts w:hint="eastAsia" w:ascii="宋体" w:hAnsi="宋体"/>
          <w:b/>
          <w:bCs/>
          <w:kern w:val="0"/>
          <w:sz w:val="24"/>
        </w:rPr>
        <w:t>编制说明</w:t>
      </w:r>
    </w:p>
    <w:p>
      <w:pPr>
        <w:widowControl/>
        <w:spacing w:before="58" w:after="58"/>
        <w:jc w:val="left"/>
        <w:rPr>
          <w:rFonts w:ascii="宋体" w:hAnsi="宋体"/>
          <w:kern w:val="0"/>
          <w:sz w:val="24"/>
        </w:rPr>
      </w:pPr>
      <w:r>
        <w:rPr>
          <w:rFonts w:hint="eastAsia" w:ascii="宋体" w:hAnsi="宋体"/>
          <w:b/>
          <w:bCs/>
          <w:kern w:val="0"/>
          <w:sz w:val="24"/>
        </w:rPr>
        <w:t>1、签订合同应遵守《中华人民共和国政府采购法》、《中华人民共和国民法典》。</w:t>
      </w:r>
    </w:p>
    <w:p>
      <w:pPr>
        <w:widowControl/>
        <w:spacing w:before="58" w:after="58"/>
        <w:jc w:val="left"/>
        <w:rPr>
          <w:rFonts w:ascii="宋体" w:hAnsi="宋体"/>
          <w:kern w:val="0"/>
          <w:sz w:val="24"/>
        </w:rPr>
      </w:pPr>
      <w:r>
        <w:rPr>
          <w:rFonts w:hint="eastAsia" w:ascii="宋体" w:hAnsi="宋体"/>
          <w:b/>
          <w:bCs/>
          <w:kern w:val="0"/>
          <w:sz w:val="24"/>
        </w:rPr>
        <w:t>2、签订合同时，采购人与成交供应商应结合招标文件第四章规定填列相应内容。如果双方使用招标文件第四章已有规定的条款及格式，双方均不得对规定进行变更或调整；招标文件第四章未作规定的条款及格式，双方可通过友好协商进行约定。</w:t>
      </w:r>
    </w:p>
    <w:p>
      <w:pPr>
        <w:widowControl/>
        <w:spacing w:before="58" w:after="184"/>
        <w:jc w:val="left"/>
        <w:rPr>
          <w:rFonts w:ascii="宋体" w:hAnsi="宋体"/>
          <w:kern w:val="0"/>
          <w:sz w:val="24"/>
        </w:rPr>
      </w:pPr>
      <w:r>
        <w:rPr>
          <w:rFonts w:hint="eastAsia" w:ascii="宋体" w:hAnsi="宋体"/>
          <w:b/>
          <w:bCs/>
          <w:kern w:val="0"/>
          <w:sz w:val="24"/>
        </w:rPr>
        <w:t>3.本章节所附的合同主要条款及格式为参考文本，如果因为项目实际特点不能适用，则可由甲乙双方在合同签订阶段可通过友好协商进行约定。</w:t>
      </w:r>
    </w:p>
    <w:p>
      <w:pPr>
        <w:widowControl/>
        <w:spacing w:before="58" w:after="58" w:line="334" w:lineRule="atLeast"/>
        <w:jc w:val="left"/>
        <w:rPr>
          <w:rFonts w:ascii="宋体" w:hAnsi="宋体"/>
          <w:kern w:val="0"/>
          <w:sz w:val="24"/>
        </w:rPr>
      </w:pPr>
      <w:r>
        <w:rPr>
          <w:rFonts w:hint="eastAsia" w:ascii="宋体" w:hAnsi="宋体"/>
          <w:kern w:val="0"/>
          <w:sz w:val="24"/>
        </w:rPr>
        <w:t>甲方：</w:t>
      </w:r>
      <w:r>
        <w:rPr>
          <w:rFonts w:hint="eastAsia" w:ascii="宋体" w:hAnsi="宋体"/>
          <w:kern w:val="0"/>
          <w:sz w:val="24"/>
          <w:u w:val="single"/>
        </w:rPr>
        <w:t>（采购人全称）</w:t>
      </w:r>
    </w:p>
    <w:p>
      <w:pPr>
        <w:widowControl/>
        <w:spacing w:before="58" w:after="58" w:line="334" w:lineRule="atLeast"/>
        <w:jc w:val="left"/>
        <w:rPr>
          <w:rFonts w:ascii="宋体" w:hAnsi="宋体"/>
          <w:kern w:val="0"/>
          <w:sz w:val="24"/>
          <w:u w:val="single"/>
        </w:rPr>
      </w:pPr>
      <w:r>
        <w:rPr>
          <w:rFonts w:hint="eastAsia" w:ascii="宋体" w:hAnsi="宋体"/>
          <w:kern w:val="0"/>
          <w:sz w:val="24"/>
        </w:rPr>
        <w:t>乙方：</w:t>
      </w:r>
      <w:r>
        <w:rPr>
          <w:rFonts w:hint="eastAsia" w:ascii="宋体" w:hAnsi="宋体"/>
          <w:kern w:val="0"/>
          <w:sz w:val="24"/>
          <w:u w:val="single"/>
        </w:rPr>
        <w:t>（成交供应商全称）</w:t>
      </w:r>
    </w:p>
    <w:p>
      <w:pPr>
        <w:widowControl/>
        <w:spacing w:before="58" w:after="58" w:line="334" w:lineRule="atLeast"/>
        <w:jc w:val="left"/>
        <w:rPr>
          <w:rFonts w:ascii="宋体" w:hAnsi="宋体"/>
          <w:kern w:val="0"/>
          <w:sz w:val="24"/>
        </w:rPr>
      </w:pPr>
      <w:r>
        <w:rPr>
          <w:rFonts w:hint="eastAsia" w:ascii="宋体" w:hAnsi="宋体"/>
          <w:kern w:val="0"/>
          <w:sz w:val="24"/>
        </w:rPr>
        <w:t xml:space="preserve"> </w:t>
      </w:r>
    </w:p>
    <w:p>
      <w:pPr>
        <w:widowControl/>
        <w:spacing w:before="58" w:after="58" w:line="334" w:lineRule="atLeast"/>
        <w:ind w:firstLine="369"/>
        <w:jc w:val="left"/>
        <w:rPr>
          <w:rFonts w:ascii="宋体" w:hAnsi="宋体"/>
          <w:kern w:val="0"/>
          <w:sz w:val="24"/>
        </w:rPr>
      </w:pPr>
      <w:r>
        <w:rPr>
          <w:rFonts w:hint="eastAsia" w:ascii="宋体" w:hAnsi="宋体"/>
          <w:kern w:val="0"/>
          <w:sz w:val="24"/>
        </w:rPr>
        <w:t>根据项目编号为</w:t>
      </w:r>
      <w:r>
        <w:rPr>
          <w:rFonts w:hint="eastAsia" w:ascii="宋体" w:hAnsi="宋体"/>
          <w:kern w:val="0"/>
          <w:sz w:val="24"/>
          <w:u w:val="single"/>
        </w:rPr>
        <w:t xml:space="preserve">            </w:t>
      </w:r>
      <w:r>
        <w:rPr>
          <w:rFonts w:hint="eastAsia" w:ascii="宋体" w:hAnsi="宋体"/>
          <w:kern w:val="0"/>
          <w:sz w:val="24"/>
        </w:rPr>
        <w:t>的</w:t>
      </w:r>
      <w:r>
        <w:rPr>
          <w:rFonts w:hint="eastAsia" w:ascii="宋体" w:hAnsi="宋体"/>
          <w:kern w:val="0"/>
          <w:sz w:val="24"/>
          <w:u w:val="single"/>
        </w:rPr>
        <w:t>（填写“项目名称”）</w:t>
      </w:r>
      <w:r>
        <w:rPr>
          <w:rFonts w:hint="eastAsia" w:ascii="宋体" w:hAnsi="宋体"/>
          <w:kern w:val="0"/>
          <w:sz w:val="24"/>
        </w:rPr>
        <w:t>项目（以下简称：“本项目”）的招标结果，乙方为成交供应商。现经甲乙双方友好协商，就以下事项达成一致并签订本合同：</w:t>
      </w:r>
    </w:p>
    <w:p>
      <w:pPr>
        <w:widowControl/>
        <w:spacing w:before="58" w:after="58" w:line="334" w:lineRule="atLeast"/>
        <w:ind w:firstLine="369"/>
        <w:jc w:val="left"/>
        <w:rPr>
          <w:rFonts w:ascii="宋体" w:hAnsi="宋体"/>
          <w:kern w:val="0"/>
          <w:sz w:val="24"/>
        </w:rPr>
      </w:pPr>
      <w:r>
        <w:rPr>
          <w:rFonts w:hint="eastAsia" w:ascii="宋体" w:hAnsi="宋体"/>
          <w:kern w:val="0"/>
          <w:sz w:val="24"/>
        </w:rPr>
        <w:t>1、下列合同文件是构成本合同不可分割的部分：</w:t>
      </w:r>
    </w:p>
    <w:p>
      <w:pPr>
        <w:widowControl/>
        <w:spacing w:before="58" w:after="58" w:line="334" w:lineRule="atLeast"/>
        <w:ind w:firstLine="369"/>
        <w:jc w:val="left"/>
        <w:rPr>
          <w:rFonts w:ascii="宋体" w:hAnsi="宋体"/>
          <w:kern w:val="0"/>
          <w:sz w:val="24"/>
        </w:rPr>
      </w:pPr>
      <w:r>
        <w:rPr>
          <w:rFonts w:hint="eastAsia" w:ascii="宋体" w:hAnsi="宋体"/>
          <w:kern w:val="0"/>
          <w:sz w:val="24"/>
        </w:rPr>
        <w:t>1.1合同条款；</w:t>
      </w:r>
    </w:p>
    <w:p>
      <w:pPr>
        <w:widowControl/>
        <w:spacing w:before="58" w:after="58" w:line="334" w:lineRule="atLeast"/>
        <w:ind w:firstLine="369"/>
        <w:jc w:val="left"/>
        <w:rPr>
          <w:rFonts w:ascii="宋体" w:hAnsi="宋体"/>
          <w:kern w:val="0"/>
          <w:sz w:val="24"/>
        </w:rPr>
      </w:pPr>
      <w:r>
        <w:rPr>
          <w:rFonts w:hint="eastAsia" w:ascii="宋体" w:hAnsi="宋体"/>
          <w:kern w:val="0"/>
          <w:sz w:val="24"/>
        </w:rPr>
        <w:t>1.2招标文件、乙方的投标文件；</w:t>
      </w:r>
    </w:p>
    <w:p>
      <w:pPr>
        <w:widowControl/>
        <w:spacing w:before="58" w:after="58" w:line="334" w:lineRule="atLeast"/>
        <w:ind w:firstLine="369"/>
        <w:jc w:val="left"/>
        <w:rPr>
          <w:rFonts w:ascii="宋体" w:hAnsi="宋体"/>
          <w:kern w:val="0"/>
          <w:sz w:val="24"/>
        </w:rPr>
      </w:pPr>
      <w:r>
        <w:rPr>
          <w:rFonts w:hint="eastAsia" w:ascii="宋体" w:hAnsi="宋体"/>
          <w:kern w:val="0"/>
          <w:sz w:val="24"/>
        </w:rPr>
        <w:t>1.3其他文件或材料：□无。□</w:t>
      </w:r>
      <w:r>
        <w:rPr>
          <w:rFonts w:hint="eastAsia" w:ascii="宋体" w:hAnsi="宋体"/>
          <w:kern w:val="0"/>
          <w:sz w:val="24"/>
          <w:u w:val="single"/>
        </w:rPr>
        <w:t>（根据实际情况填写需要增加的内容）</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2、合同标的</w:t>
      </w:r>
    </w:p>
    <w:p>
      <w:pPr>
        <w:widowControl/>
        <w:spacing w:before="58" w:after="58" w:line="334" w:lineRule="atLeast"/>
        <w:ind w:firstLine="369"/>
        <w:jc w:val="left"/>
        <w:rPr>
          <w:rFonts w:ascii="宋体" w:hAnsi="宋体"/>
          <w:kern w:val="0"/>
          <w:sz w:val="24"/>
        </w:rPr>
      </w:pPr>
      <w:r>
        <w:rPr>
          <w:rFonts w:hint="eastAsia" w:ascii="宋体" w:hAnsi="宋体"/>
          <w:kern w:val="0"/>
          <w:sz w:val="24"/>
          <w:u w:val="single"/>
        </w:rPr>
        <w:t>（根据实际情况填写，可以是表格或文字描述）</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3、合同总金额</w:t>
      </w:r>
    </w:p>
    <w:p>
      <w:pPr>
        <w:widowControl/>
        <w:spacing w:before="58" w:after="58" w:line="334" w:lineRule="atLeast"/>
        <w:ind w:firstLine="369"/>
        <w:jc w:val="left"/>
        <w:rPr>
          <w:rFonts w:ascii="宋体" w:hAnsi="宋体"/>
          <w:kern w:val="0"/>
          <w:sz w:val="24"/>
        </w:rPr>
      </w:pPr>
      <w:r>
        <w:rPr>
          <w:rFonts w:hint="eastAsia" w:ascii="宋体" w:hAnsi="宋体"/>
          <w:kern w:val="0"/>
          <w:sz w:val="24"/>
        </w:rPr>
        <w:t>3.1合同总金额为人民币大写：</w:t>
      </w:r>
      <w:r>
        <w:rPr>
          <w:rFonts w:hint="eastAsia" w:ascii="宋体" w:hAnsi="宋体"/>
          <w:kern w:val="0"/>
          <w:sz w:val="24"/>
          <w:u w:val="single"/>
        </w:rPr>
        <w:t xml:space="preserve">              </w:t>
      </w:r>
      <w:r>
        <w:rPr>
          <w:rFonts w:hint="eastAsia" w:ascii="宋体" w:hAnsi="宋体"/>
          <w:kern w:val="0"/>
          <w:sz w:val="24"/>
        </w:rPr>
        <w:t>元（￥</w:t>
      </w:r>
      <w:r>
        <w:rPr>
          <w:rFonts w:hint="eastAsia" w:ascii="宋体" w:hAnsi="宋体"/>
          <w:kern w:val="0"/>
          <w:sz w:val="24"/>
          <w:u w:val="single"/>
        </w:rPr>
        <w:t xml:space="preserve">              </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4、合同标的交付时间、地点和条件</w:t>
      </w:r>
    </w:p>
    <w:p>
      <w:pPr>
        <w:widowControl/>
        <w:spacing w:before="58" w:after="58" w:line="334" w:lineRule="atLeast"/>
        <w:ind w:firstLine="369"/>
        <w:jc w:val="left"/>
        <w:rPr>
          <w:rFonts w:ascii="宋体" w:hAnsi="宋体"/>
          <w:kern w:val="0"/>
          <w:sz w:val="24"/>
        </w:rPr>
      </w:pPr>
      <w:r>
        <w:rPr>
          <w:rFonts w:hint="eastAsia" w:ascii="宋体" w:hAnsi="宋体"/>
          <w:kern w:val="0"/>
          <w:sz w:val="24"/>
        </w:rPr>
        <w:t>4.1交付时间：</w:t>
      </w:r>
      <w:r>
        <w:rPr>
          <w:rFonts w:hint="eastAsia" w:ascii="宋体" w:hAnsi="宋体"/>
          <w:kern w:val="0"/>
          <w:sz w:val="24"/>
          <w:u w:val="single"/>
        </w:rPr>
        <w:t xml:space="preserve">                     </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4.2交付地点：</w:t>
      </w:r>
      <w:r>
        <w:rPr>
          <w:rFonts w:hint="eastAsia" w:ascii="宋体" w:hAnsi="宋体"/>
          <w:kern w:val="0"/>
          <w:sz w:val="24"/>
          <w:u w:val="single"/>
        </w:rPr>
        <w:t xml:space="preserve">                     </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4.3交付条件：</w:t>
      </w:r>
      <w:r>
        <w:rPr>
          <w:rFonts w:hint="eastAsia" w:ascii="宋体" w:hAnsi="宋体"/>
          <w:kern w:val="0"/>
          <w:sz w:val="24"/>
          <w:u w:val="single"/>
        </w:rPr>
        <w:t xml:space="preserve">                     </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5、合同标的应符合招标文件、乙方投标文件的规定或约定，具体如下：</w:t>
      </w:r>
    </w:p>
    <w:p>
      <w:pPr>
        <w:widowControl/>
        <w:spacing w:before="58" w:after="58" w:line="334" w:lineRule="atLeast"/>
        <w:ind w:firstLine="369"/>
        <w:jc w:val="left"/>
        <w:rPr>
          <w:rFonts w:ascii="宋体" w:hAnsi="宋体"/>
          <w:kern w:val="0"/>
          <w:sz w:val="24"/>
        </w:rPr>
      </w:pPr>
      <w:r>
        <w:rPr>
          <w:rFonts w:hint="eastAsia" w:ascii="宋体" w:hAnsi="宋体"/>
          <w:kern w:val="0"/>
          <w:sz w:val="24"/>
          <w:u w:val="single"/>
        </w:rPr>
        <w:t>（根据实际情况填写，可以是表格或文字描述）</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6、验收</w:t>
      </w:r>
    </w:p>
    <w:p>
      <w:pPr>
        <w:widowControl/>
        <w:spacing w:before="58" w:after="58" w:line="334" w:lineRule="atLeast"/>
        <w:ind w:firstLine="369"/>
        <w:jc w:val="left"/>
        <w:rPr>
          <w:rFonts w:ascii="宋体" w:hAnsi="宋体"/>
          <w:kern w:val="0"/>
          <w:sz w:val="24"/>
        </w:rPr>
      </w:pPr>
      <w:r>
        <w:rPr>
          <w:rFonts w:hint="eastAsia" w:ascii="宋体" w:hAnsi="宋体"/>
          <w:kern w:val="0"/>
          <w:sz w:val="24"/>
        </w:rPr>
        <w:t>6.1验收应按照招标文件、乙方投标文件的规定或约定进行，具体如下：</w:t>
      </w:r>
    </w:p>
    <w:p>
      <w:pPr>
        <w:widowControl/>
        <w:spacing w:before="58" w:after="58" w:line="334" w:lineRule="atLeast"/>
        <w:ind w:firstLine="369"/>
        <w:jc w:val="left"/>
        <w:rPr>
          <w:rFonts w:ascii="宋体" w:hAnsi="宋体"/>
          <w:kern w:val="0"/>
          <w:sz w:val="24"/>
        </w:rPr>
      </w:pPr>
      <w:r>
        <w:rPr>
          <w:rFonts w:hint="eastAsia" w:ascii="宋体" w:hAnsi="宋体"/>
          <w:kern w:val="0"/>
          <w:sz w:val="24"/>
          <w:u w:val="single"/>
        </w:rPr>
        <w:t>（根据实际情况填写，可以是表格或文字描述）</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6.2本项目是否邀请其他供应商参与验收：</w:t>
      </w:r>
    </w:p>
    <w:p>
      <w:pPr>
        <w:widowControl/>
        <w:spacing w:before="58" w:after="58" w:line="334" w:lineRule="atLeast"/>
        <w:ind w:firstLine="369"/>
        <w:jc w:val="left"/>
        <w:rPr>
          <w:rFonts w:ascii="宋体" w:hAnsi="宋体"/>
          <w:kern w:val="0"/>
          <w:sz w:val="24"/>
        </w:rPr>
      </w:pPr>
      <w:r>
        <w:rPr>
          <w:rFonts w:hint="eastAsia" w:ascii="宋体" w:hAnsi="宋体"/>
          <w:kern w:val="0"/>
          <w:sz w:val="24"/>
        </w:rPr>
        <w:t>□不邀请。□邀请，具体如下：</w:t>
      </w:r>
      <w:r>
        <w:rPr>
          <w:rFonts w:hint="eastAsia" w:ascii="宋体" w:hAnsi="宋体"/>
          <w:kern w:val="0"/>
          <w:sz w:val="24"/>
          <w:u w:val="single"/>
        </w:rPr>
        <w:t>（按照招标文件规定填写）</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7、合同款项的支付应按照招标文件的规定进行，具体如下：</w:t>
      </w:r>
    </w:p>
    <w:p>
      <w:pPr>
        <w:widowControl/>
        <w:spacing w:before="58" w:after="58" w:line="334" w:lineRule="atLeast"/>
        <w:ind w:firstLine="369"/>
        <w:jc w:val="left"/>
        <w:rPr>
          <w:rFonts w:ascii="宋体" w:hAnsi="宋体"/>
          <w:kern w:val="0"/>
          <w:sz w:val="24"/>
        </w:rPr>
      </w:pPr>
      <w:r>
        <w:rPr>
          <w:rFonts w:hint="eastAsia" w:ascii="宋体" w:hAnsi="宋体"/>
          <w:kern w:val="0"/>
          <w:sz w:val="24"/>
          <w:u w:val="single"/>
        </w:rPr>
        <w:t>（根据实际情况填写，可以是表格或文字描述，包括一次性支付或分期支付等）</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8、履约保证金</w:t>
      </w:r>
    </w:p>
    <w:p>
      <w:pPr>
        <w:widowControl/>
        <w:spacing w:before="58" w:after="58" w:line="334" w:lineRule="atLeast"/>
        <w:ind w:firstLine="369"/>
        <w:jc w:val="left"/>
        <w:rPr>
          <w:rFonts w:ascii="宋体" w:hAnsi="宋体"/>
          <w:kern w:val="0"/>
          <w:sz w:val="24"/>
        </w:rPr>
      </w:pPr>
      <w:r>
        <w:rPr>
          <w:rFonts w:hint="eastAsia" w:ascii="宋体" w:hAnsi="宋体"/>
          <w:kern w:val="0"/>
          <w:sz w:val="24"/>
        </w:rPr>
        <w:t>□无。□有，具体如下：</w:t>
      </w:r>
      <w:r>
        <w:rPr>
          <w:rFonts w:hint="eastAsia" w:ascii="宋体" w:hAnsi="宋体"/>
          <w:kern w:val="0"/>
          <w:sz w:val="24"/>
          <w:u w:val="single"/>
        </w:rPr>
        <w:t>（按照招标文件规定填写）</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9、合同有效期</w:t>
      </w:r>
    </w:p>
    <w:p>
      <w:pPr>
        <w:widowControl/>
        <w:spacing w:before="58" w:after="58" w:line="334" w:lineRule="atLeast"/>
        <w:ind w:firstLine="369"/>
        <w:jc w:val="left"/>
        <w:rPr>
          <w:rFonts w:ascii="宋体" w:hAnsi="宋体"/>
          <w:kern w:val="0"/>
          <w:sz w:val="24"/>
        </w:rPr>
      </w:pPr>
      <w:r>
        <w:rPr>
          <w:rFonts w:hint="eastAsia" w:ascii="宋体" w:hAnsi="宋体"/>
          <w:kern w:val="0"/>
          <w:sz w:val="24"/>
          <w:u w:val="single"/>
        </w:rPr>
        <w:t>（根据实际情况填写，可以是表格或文字描述）</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10、违约责任</w:t>
      </w:r>
    </w:p>
    <w:p>
      <w:pPr>
        <w:widowControl/>
        <w:spacing w:before="58" w:after="58" w:line="334" w:lineRule="atLeast"/>
        <w:ind w:firstLine="369"/>
        <w:jc w:val="left"/>
        <w:rPr>
          <w:rFonts w:ascii="宋体" w:hAnsi="宋体"/>
          <w:kern w:val="0"/>
          <w:sz w:val="24"/>
        </w:rPr>
      </w:pPr>
      <w:r>
        <w:rPr>
          <w:rFonts w:hint="eastAsia" w:ascii="宋体" w:hAnsi="宋体"/>
          <w:kern w:val="0"/>
          <w:sz w:val="24"/>
          <w:u w:val="single"/>
        </w:rPr>
        <w:t>（根据实际情况填写，可以是表格或文字描述）</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11、知识产权</w:t>
      </w:r>
    </w:p>
    <w:p>
      <w:pPr>
        <w:widowControl/>
        <w:spacing w:before="58" w:after="58" w:line="334" w:lineRule="atLeast"/>
        <w:ind w:firstLine="369"/>
        <w:jc w:val="left"/>
        <w:rPr>
          <w:rFonts w:ascii="宋体" w:hAnsi="宋体"/>
          <w:kern w:val="0"/>
          <w:sz w:val="24"/>
        </w:rPr>
      </w:pPr>
      <w:r>
        <w:rPr>
          <w:rFonts w:hint="eastAsia" w:ascii="宋体" w:hAnsi="宋体"/>
          <w:kern w:val="0"/>
          <w:sz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widowControl/>
        <w:spacing w:before="58" w:after="58" w:line="334" w:lineRule="atLeast"/>
        <w:ind w:firstLine="369"/>
        <w:jc w:val="left"/>
        <w:rPr>
          <w:rFonts w:ascii="宋体" w:hAnsi="宋体"/>
          <w:kern w:val="0"/>
          <w:sz w:val="24"/>
        </w:rPr>
      </w:pPr>
      <w:r>
        <w:rPr>
          <w:rFonts w:hint="eastAsia" w:ascii="宋体" w:hAnsi="宋体"/>
          <w:kern w:val="0"/>
          <w:sz w:val="24"/>
        </w:rPr>
        <w:t>11.2若乙方提供的采购标的不符合国家知识产权法律、法规的规定或被有关主管机关认定为假冒伪劣品，则乙方中标/成交资格将被取消；甲方还将按照有关法律、法规和规章的规定进行处理，具体如下：</w:t>
      </w:r>
      <w:r>
        <w:rPr>
          <w:rFonts w:hint="eastAsia" w:ascii="宋体" w:hAnsi="宋体"/>
          <w:kern w:val="0"/>
          <w:sz w:val="24"/>
          <w:u w:val="single"/>
        </w:rPr>
        <w:t>（根据实际情况填写）</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12、解决争议的方法</w:t>
      </w:r>
    </w:p>
    <w:p>
      <w:pPr>
        <w:widowControl/>
        <w:spacing w:before="58" w:after="58" w:line="334" w:lineRule="atLeast"/>
        <w:ind w:firstLine="369"/>
        <w:jc w:val="left"/>
        <w:rPr>
          <w:rFonts w:ascii="宋体" w:hAnsi="宋体"/>
          <w:kern w:val="0"/>
          <w:sz w:val="24"/>
        </w:rPr>
      </w:pPr>
      <w:r>
        <w:rPr>
          <w:rFonts w:hint="eastAsia" w:ascii="宋体" w:hAnsi="宋体"/>
          <w:kern w:val="0"/>
          <w:sz w:val="24"/>
        </w:rPr>
        <w:t>12.1甲、乙双方协商解决。</w:t>
      </w:r>
    </w:p>
    <w:p>
      <w:pPr>
        <w:widowControl/>
        <w:spacing w:before="58" w:after="58" w:line="334" w:lineRule="atLeast"/>
        <w:ind w:firstLine="369"/>
        <w:jc w:val="left"/>
        <w:rPr>
          <w:rFonts w:ascii="宋体" w:hAnsi="宋体"/>
          <w:kern w:val="0"/>
          <w:sz w:val="24"/>
        </w:rPr>
      </w:pPr>
      <w:r>
        <w:rPr>
          <w:rFonts w:hint="eastAsia" w:ascii="宋体" w:hAnsi="宋体"/>
          <w:kern w:val="0"/>
          <w:sz w:val="24"/>
        </w:rPr>
        <w:t>12.2若协商解决不成，则通过下列途径之一解决：</w:t>
      </w:r>
    </w:p>
    <w:p>
      <w:pPr>
        <w:widowControl/>
        <w:spacing w:before="58" w:after="58" w:line="334" w:lineRule="atLeast"/>
        <w:ind w:firstLine="369"/>
        <w:jc w:val="left"/>
        <w:rPr>
          <w:rFonts w:ascii="宋体" w:hAnsi="宋体"/>
          <w:kern w:val="0"/>
          <w:sz w:val="24"/>
        </w:rPr>
      </w:pPr>
      <w:r>
        <w:rPr>
          <w:rFonts w:hint="eastAsia" w:ascii="宋体" w:hAnsi="宋体"/>
          <w:kern w:val="0"/>
          <w:sz w:val="24"/>
        </w:rPr>
        <w:t>□提交仲裁委员会仲裁，具体如下：</w:t>
      </w:r>
      <w:r>
        <w:rPr>
          <w:rFonts w:hint="eastAsia" w:ascii="宋体" w:hAnsi="宋体"/>
          <w:kern w:val="0"/>
          <w:sz w:val="24"/>
          <w:u w:val="single"/>
        </w:rPr>
        <w:t>（根据实际情况填写）</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□向人民法院提起诉讼，具体如下：</w:t>
      </w:r>
      <w:r>
        <w:rPr>
          <w:rFonts w:hint="eastAsia" w:ascii="宋体" w:hAnsi="宋体"/>
          <w:kern w:val="0"/>
          <w:sz w:val="24"/>
          <w:u w:val="single"/>
        </w:rPr>
        <w:t>（根据实际情况填写）</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13、不可抗力</w:t>
      </w:r>
    </w:p>
    <w:p>
      <w:pPr>
        <w:widowControl/>
        <w:spacing w:before="58" w:after="58" w:line="334" w:lineRule="atLeast"/>
        <w:ind w:firstLine="369"/>
        <w:jc w:val="left"/>
        <w:rPr>
          <w:rFonts w:ascii="宋体" w:hAnsi="宋体"/>
          <w:kern w:val="0"/>
          <w:sz w:val="24"/>
        </w:rPr>
      </w:pPr>
      <w:r>
        <w:rPr>
          <w:rFonts w:hint="eastAsia" w:ascii="宋体" w:hAnsi="宋体"/>
          <w:kern w:val="0"/>
          <w:sz w:val="24"/>
        </w:rPr>
        <w:t>13.1因不可抗力造成违约的，遭受不可抗力一方应及时向对方通报不能履行或不能完全履行的理由，并在15日内向另一方提供不可抗力发生及持续期间的充分证据。基于以上行为，允许遭受不可抗力一方延期履行、部分履行或不履行合同，并根据情况可部分或全部免于承担违约责任。</w:t>
      </w:r>
    </w:p>
    <w:p>
      <w:pPr>
        <w:widowControl/>
        <w:spacing w:before="58" w:after="58" w:line="334" w:lineRule="atLeast"/>
        <w:ind w:firstLine="369"/>
        <w:jc w:val="left"/>
        <w:rPr>
          <w:rFonts w:ascii="宋体" w:hAnsi="宋体"/>
          <w:kern w:val="0"/>
          <w:sz w:val="24"/>
        </w:rPr>
      </w:pPr>
      <w:r>
        <w:rPr>
          <w:rFonts w:hint="eastAsia" w:ascii="宋体" w:hAnsi="宋体"/>
          <w:kern w:val="0"/>
          <w:sz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58" w:after="58" w:line="334" w:lineRule="atLeast"/>
        <w:ind w:firstLine="369"/>
        <w:jc w:val="left"/>
        <w:rPr>
          <w:rFonts w:ascii="宋体" w:hAnsi="宋体"/>
          <w:kern w:val="0"/>
          <w:sz w:val="24"/>
        </w:rPr>
      </w:pPr>
      <w:r>
        <w:rPr>
          <w:rFonts w:hint="eastAsia" w:ascii="宋体" w:hAnsi="宋体"/>
          <w:kern w:val="0"/>
          <w:sz w:val="24"/>
        </w:rPr>
        <w:t>14、合同条款</w:t>
      </w:r>
    </w:p>
    <w:p>
      <w:pPr>
        <w:widowControl/>
        <w:spacing w:before="58" w:after="58" w:line="334" w:lineRule="atLeast"/>
        <w:ind w:firstLine="369"/>
        <w:jc w:val="left"/>
        <w:rPr>
          <w:rFonts w:ascii="宋体" w:hAnsi="宋体"/>
          <w:kern w:val="0"/>
          <w:sz w:val="24"/>
        </w:rPr>
      </w:pPr>
      <w:r>
        <w:rPr>
          <w:rFonts w:hint="eastAsia" w:ascii="宋体" w:hAnsi="宋体"/>
          <w:kern w:val="0"/>
          <w:sz w:val="24"/>
          <w:u w:val="single"/>
        </w:rPr>
        <w:t>（根据实际情况填写）</w:t>
      </w:r>
      <w:r>
        <w:rPr>
          <w:rFonts w:hint="eastAsia" w:ascii="宋体" w:hAnsi="宋体"/>
          <w:kern w:val="0"/>
          <w:sz w:val="24"/>
        </w:rPr>
        <w:t>。</w:t>
      </w:r>
    </w:p>
    <w:p>
      <w:pPr>
        <w:widowControl/>
        <w:spacing w:before="58" w:after="58" w:line="334" w:lineRule="atLeast"/>
        <w:ind w:firstLine="369"/>
        <w:jc w:val="left"/>
        <w:rPr>
          <w:rFonts w:ascii="宋体" w:hAnsi="宋体"/>
          <w:kern w:val="0"/>
          <w:sz w:val="24"/>
        </w:rPr>
      </w:pPr>
      <w:r>
        <w:rPr>
          <w:rFonts w:hint="eastAsia" w:ascii="宋体" w:hAnsi="宋体"/>
          <w:kern w:val="0"/>
          <w:sz w:val="24"/>
        </w:rPr>
        <w:t>15、其他约定</w:t>
      </w:r>
    </w:p>
    <w:p>
      <w:pPr>
        <w:widowControl/>
        <w:spacing w:before="58" w:after="58" w:line="334" w:lineRule="atLeast"/>
        <w:ind w:firstLine="369"/>
        <w:jc w:val="left"/>
        <w:rPr>
          <w:rFonts w:ascii="宋体" w:hAnsi="宋体"/>
          <w:kern w:val="0"/>
          <w:sz w:val="24"/>
        </w:rPr>
      </w:pPr>
      <w:r>
        <w:rPr>
          <w:rFonts w:hint="eastAsia" w:ascii="宋体" w:hAnsi="宋体"/>
          <w:kern w:val="0"/>
          <w:sz w:val="24"/>
        </w:rPr>
        <w:t>15.1合同文件与本合同具有同等法律效力。</w:t>
      </w:r>
    </w:p>
    <w:p>
      <w:pPr>
        <w:widowControl/>
        <w:spacing w:before="58" w:after="58" w:line="334" w:lineRule="atLeast"/>
        <w:ind w:firstLine="369"/>
        <w:jc w:val="left"/>
        <w:rPr>
          <w:rFonts w:ascii="宋体" w:hAnsi="宋体"/>
          <w:kern w:val="0"/>
          <w:sz w:val="24"/>
        </w:rPr>
      </w:pPr>
      <w:r>
        <w:rPr>
          <w:rFonts w:hint="eastAsia" w:ascii="宋体" w:hAnsi="宋体"/>
          <w:kern w:val="0"/>
          <w:sz w:val="24"/>
        </w:rPr>
        <w:t>15.2本合同未尽事宜，双方可另行补充。</w:t>
      </w:r>
    </w:p>
    <w:p>
      <w:pPr>
        <w:widowControl/>
        <w:spacing w:before="58" w:after="58" w:line="334" w:lineRule="atLeast"/>
        <w:ind w:firstLine="369"/>
        <w:jc w:val="left"/>
        <w:rPr>
          <w:rFonts w:ascii="宋体" w:hAnsi="宋体"/>
          <w:kern w:val="0"/>
          <w:sz w:val="24"/>
        </w:rPr>
      </w:pPr>
      <w:r>
        <w:rPr>
          <w:rFonts w:hint="eastAsia" w:ascii="宋体" w:hAnsi="宋体"/>
          <w:kern w:val="0"/>
          <w:sz w:val="24"/>
        </w:rPr>
        <w:t>15.3本合同自签订之日起生效。</w:t>
      </w:r>
    </w:p>
    <w:p>
      <w:pPr>
        <w:widowControl/>
        <w:spacing w:before="58" w:after="58" w:line="334" w:lineRule="atLeast"/>
        <w:ind w:firstLine="369"/>
        <w:jc w:val="left"/>
        <w:rPr>
          <w:rFonts w:ascii="宋体" w:hAnsi="宋体"/>
          <w:kern w:val="0"/>
          <w:sz w:val="24"/>
        </w:rPr>
      </w:pPr>
      <w:r>
        <w:rPr>
          <w:rFonts w:hint="eastAsia" w:ascii="宋体" w:hAnsi="宋体"/>
          <w:kern w:val="0"/>
          <w:sz w:val="24"/>
        </w:rPr>
        <w:t>15.4本合同一式</w:t>
      </w:r>
      <w:r>
        <w:rPr>
          <w:rFonts w:hint="eastAsia" w:ascii="宋体" w:hAnsi="宋体"/>
          <w:kern w:val="0"/>
          <w:sz w:val="24"/>
          <w:u w:val="single"/>
        </w:rPr>
        <w:t>（填写具体份数）</w:t>
      </w:r>
      <w:r>
        <w:rPr>
          <w:rFonts w:hint="eastAsia" w:ascii="宋体" w:hAnsi="宋体"/>
          <w:kern w:val="0"/>
          <w:sz w:val="24"/>
        </w:rPr>
        <w:t>份，经双方授权代表签字并盖章后生效。甲方、乙方各执</w:t>
      </w:r>
      <w:r>
        <w:rPr>
          <w:rFonts w:hint="eastAsia" w:ascii="宋体" w:hAnsi="宋体"/>
          <w:kern w:val="0"/>
          <w:sz w:val="24"/>
          <w:u w:val="single"/>
        </w:rPr>
        <w:t>（填写具体份数）</w:t>
      </w:r>
      <w:r>
        <w:rPr>
          <w:rFonts w:hint="eastAsia" w:ascii="宋体" w:hAnsi="宋体"/>
          <w:kern w:val="0"/>
          <w:sz w:val="24"/>
        </w:rPr>
        <w:t>份，送</w:t>
      </w:r>
      <w:r>
        <w:rPr>
          <w:rFonts w:hint="eastAsia" w:ascii="宋体" w:hAnsi="宋体"/>
          <w:kern w:val="0"/>
          <w:sz w:val="24"/>
          <w:u w:val="single"/>
        </w:rPr>
        <w:t>（填写需要备案的监管部门的全称）</w:t>
      </w:r>
      <w:r>
        <w:rPr>
          <w:rFonts w:hint="eastAsia" w:ascii="宋体" w:hAnsi="宋体"/>
          <w:kern w:val="0"/>
          <w:sz w:val="24"/>
        </w:rPr>
        <w:t>备案</w:t>
      </w:r>
      <w:r>
        <w:rPr>
          <w:rFonts w:hint="eastAsia" w:ascii="宋体" w:hAnsi="宋体"/>
          <w:kern w:val="0"/>
          <w:sz w:val="24"/>
          <w:u w:val="single"/>
        </w:rPr>
        <w:t>（填写具体份数）</w:t>
      </w:r>
      <w:r>
        <w:rPr>
          <w:rFonts w:hint="eastAsia" w:ascii="宋体" w:hAnsi="宋体"/>
          <w:kern w:val="0"/>
          <w:sz w:val="24"/>
        </w:rPr>
        <w:t>份，具有同等效力。</w:t>
      </w:r>
    </w:p>
    <w:p>
      <w:pPr>
        <w:widowControl/>
        <w:spacing w:before="58" w:after="58" w:line="334" w:lineRule="atLeast"/>
        <w:ind w:firstLine="369"/>
        <w:jc w:val="left"/>
        <w:rPr>
          <w:rFonts w:ascii="宋体" w:hAnsi="宋体"/>
          <w:kern w:val="0"/>
          <w:sz w:val="24"/>
        </w:rPr>
      </w:pPr>
      <w:r>
        <w:rPr>
          <w:rFonts w:hint="eastAsia" w:ascii="宋体" w:hAnsi="宋体"/>
          <w:kern w:val="0"/>
          <w:sz w:val="24"/>
        </w:rPr>
        <w:t>15.5其他：□无。□（根据实际情况填写需要增加的内容）。</w:t>
      </w:r>
    </w:p>
    <w:p>
      <w:pPr>
        <w:widowControl/>
        <w:spacing w:before="58" w:after="58" w:line="334" w:lineRule="atLeast"/>
        <w:jc w:val="center"/>
        <w:rPr>
          <w:rFonts w:ascii="宋体" w:hAnsi="宋体"/>
          <w:kern w:val="0"/>
          <w:sz w:val="24"/>
        </w:rPr>
      </w:pPr>
      <w:r>
        <w:rPr>
          <w:rFonts w:hint="eastAsia" w:ascii="宋体" w:hAnsi="宋体"/>
          <w:kern w:val="0"/>
          <w:sz w:val="24"/>
        </w:rPr>
        <w:t>（以下无正文）</w:t>
      </w:r>
    </w:p>
    <w:p>
      <w:pPr>
        <w:widowControl/>
        <w:spacing w:before="58" w:after="58" w:line="334" w:lineRule="atLeast"/>
        <w:jc w:val="left"/>
        <w:rPr>
          <w:rFonts w:ascii="宋体" w:hAnsi="宋体"/>
          <w:kern w:val="0"/>
          <w:sz w:val="24"/>
        </w:rPr>
      </w:pPr>
      <w:r>
        <w:rPr>
          <w:rFonts w:hint="eastAsia" w:ascii="宋体" w:hAnsi="宋体"/>
          <w:kern w:val="0"/>
          <w:sz w:val="24"/>
        </w:rPr>
        <w:t xml:space="preserve"> </w:t>
      </w:r>
    </w:p>
    <w:p>
      <w:pPr>
        <w:widowControl/>
        <w:spacing w:before="58" w:after="58" w:line="334" w:lineRule="atLeast"/>
        <w:jc w:val="left"/>
        <w:rPr>
          <w:rFonts w:ascii="宋体" w:hAnsi="宋体"/>
          <w:kern w:val="0"/>
          <w:sz w:val="24"/>
        </w:rPr>
      </w:pPr>
      <w:r>
        <w:rPr>
          <w:rFonts w:hint="eastAsia" w:ascii="宋体" w:hAnsi="宋体"/>
          <w:kern w:val="0"/>
          <w:sz w:val="24"/>
        </w:rPr>
        <w:t xml:space="preserve"> </w:t>
      </w:r>
    </w:p>
    <w:p>
      <w:pPr>
        <w:widowControl/>
        <w:spacing w:before="58" w:after="58" w:line="334" w:lineRule="atLeast"/>
        <w:jc w:val="left"/>
        <w:rPr>
          <w:rFonts w:ascii="宋体" w:hAnsi="宋体"/>
          <w:kern w:val="0"/>
          <w:sz w:val="24"/>
        </w:rPr>
      </w:pPr>
      <w:r>
        <w:rPr>
          <w:rFonts w:hint="eastAsia" w:ascii="宋体" w:hAnsi="宋体"/>
          <w:kern w:val="0"/>
          <w:sz w:val="24"/>
        </w:rPr>
        <w:t>甲方：                                 乙方：</w:t>
      </w:r>
    </w:p>
    <w:p>
      <w:pPr>
        <w:widowControl/>
        <w:spacing w:before="58" w:after="58" w:line="334" w:lineRule="atLeast"/>
        <w:jc w:val="left"/>
        <w:rPr>
          <w:rFonts w:ascii="宋体" w:hAnsi="宋体"/>
          <w:kern w:val="0"/>
          <w:sz w:val="24"/>
        </w:rPr>
      </w:pPr>
      <w:r>
        <w:rPr>
          <w:rFonts w:hint="eastAsia" w:ascii="宋体" w:hAnsi="宋体"/>
          <w:kern w:val="0"/>
          <w:sz w:val="24"/>
        </w:rPr>
        <w:t>住所：                                 住所：</w:t>
      </w:r>
    </w:p>
    <w:p>
      <w:pPr>
        <w:widowControl/>
        <w:spacing w:before="58" w:after="58" w:line="334" w:lineRule="atLeast"/>
        <w:jc w:val="left"/>
        <w:rPr>
          <w:rFonts w:ascii="宋体" w:hAnsi="宋体"/>
          <w:kern w:val="0"/>
          <w:sz w:val="24"/>
        </w:rPr>
      </w:pPr>
      <w:r>
        <w:rPr>
          <w:rFonts w:hint="eastAsia" w:ascii="宋体" w:hAnsi="宋体"/>
          <w:kern w:val="0"/>
          <w:sz w:val="24"/>
        </w:rPr>
        <w:t xml:space="preserve">单位负责人：                             单位负责人： </w:t>
      </w:r>
    </w:p>
    <w:p>
      <w:pPr>
        <w:widowControl/>
        <w:spacing w:before="58" w:after="58" w:line="334" w:lineRule="atLeast"/>
        <w:jc w:val="left"/>
        <w:rPr>
          <w:rFonts w:ascii="宋体" w:hAnsi="宋体"/>
          <w:kern w:val="0"/>
          <w:sz w:val="24"/>
        </w:rPr>
      </w:pPr>
      <w:r>
        <w:rPr>
          <w:rFonts w:hint="eastAsia" w:ascii="宋体" w:hAnsi="宋体"/>
          <w:kern w:val="0"/>
          <w:sz w:val="24"/>
        </w:rPr>
        <w:t xml:space="preserve">委托代理人：                             委托代理人： </w:t>
      </w:r>
    </w:p>
    <w:p>
      <w:pPr>
        <w:widowControl/>
        <w:spacing w:before="58" w:after="58" w:line="334" w:lineRule="atLeast"/>
        <w:jc w:val="left"/>
        <w:rPr>
          <w:rFonts w:ascii="宋体" w:hAnsi="宋体"/>
          <w:kern w:val="0"/>
          <w:sz w:val="24"/>
        </w:rPr>
      </w:pPr>
      <w:r>
        <w:rPr>
          <w:rFonts w:hint="eastAsia" w:ascii="宋体" w:hAnsi="宋体"/>
          <w:kern w:val="0"/>
          <w:sz w:val="24"/>
        </w:rPr>
        <w:t>联系方法：                              联系方法：</w:t>
      </w:r>
    </w:p>
    <w:p>
      <w:pPr>
        <w:widowControl/>
        <w:spacing w:before="58" w:after="58" w:line="334" w:lineRule="atLeast"/>
        <w:jc w:val="left"/>
        <w:rPr>
          <w:rFonts w:ascii="宋体" w:hAnsi="宋体"/>
          <w:kern w:val="0"/>
          <w:sz w:val="24"/>
        </w:rPr>
      </w:pPr>
      <w:r>
        <w:rPr>
          <w:rFonts w:hint="eastAsia" w:ascii="宋体" w:hAnsi="宋体"/>
          <w:kern w:val="0"/>
          <w:sz w:val="24"/>
        </w:rPr>
        <w:t>开户银行：                              开户银行：</w:t>
      </w:r>
    </w:p>
    <w:p>
      <w:pPr>
        <w:widowControl/>
        <w:spacing w:before="58" w:after="58" w:line="334" w:lineRule="atLeast"/>
        <w:jc w:val="left"/>
        <w:rPr>
          <w:rFonts w:ascii="宋体" w:hAnsi="宋体"/>
          <w:kern w:val="0"/>
          <w:sz w:val="24"/>
        </w:rPr>
      </w:pPr>
      <w:r>
        <w:rPr>
          <w:rFonts w:hint="eastAsia" w:ascii="宋体" w:hAnsi="宋体"/>
          <w:kern w:val="0"/>
          <w:sz w:val="24"/>
        </w:rPr>
        <w:t>账号：                                 账号：</w:t>
      </w:r>
    </w:p>
    <w:p>
      <w:pPr>
        <w:widowControl/>
        <w:spacing w:before="58" w:after="58" w:line="334" w:lineRule="atLeast"/>
        <w:jc w:val="left"/>
        <w:rPr>
          <w:rFonts w:ascii="宋体" w:hAnsi="宋体"/>
          <w:kern w:val="0"/>
          <w:sz w:val="24"/>
        </w:rPr>
      </w:pPr>
      <w:r>
        <w:rPr>
          <w:rFonts w:hint="eastAsia" w:ascii="宋体" w:hAnsi="宋体"/>
          <w:kern w:val="0"/>
          <w:sz w:val="24"/>
        </w:rPr>
        <w:t xml:space="preserve"> </w:t>
      </w:r>
    </w:p>
    <w:p>
      <w:pPr>
        <w:widowControl/>
        <w:spacing w:before="58" w:after="58" w:line="334" w:lineRule="atLeast"/>
        <w:jc w:val="left"/>
        <w:rPr>
          <w:rFonts w:ascii="宋体" w:hAnsi="宋体"/>
          <w:kern w:val="0"/>
          <w:sz w:val="24"/>
        </w:rPr>
      </w:pPr>
      <w:r>
        <w:rPr>
          <w:rFonts w:hint="eastAsia" w:ascii="宋体" w:hAnsi="宋体"/>
          <w:kern w:val="0"/>
          <w:sz w:val="24"/>
        </w:rPr>
        <w:t xml:space="preserve"> </w:t>
      </w:r>
    </w:p>
    <w:p>
      <w:pPr>
        <w:widowControl/>
        <w:spacing w:before="58" w:after="58" w:line="334" w:lineRule="atLeast"/>
        <w:jc w:val="left"/>
        <w:rPr>
          <w:rFonts w:ascii="宋体" w:hAnsi="宋体"/>
          <w:kern w:val="0"/>
          <w:sz w:val="24"/>
        </w:rPr>
      </w:pPr>
      <w:r>
        <w:rPr>
          <w:rFonts w:hint="eastAsia" w:ascii="宋体" w:hAnsi="宋体"/>
          <w:kern w:val="0"/>
          <w:sz w:val="24"/>
        </w:rPr>
        <w:t>签订地点：</w:t>
      </w:r>
      <w:r>
        <w:rPr>
          <w:rFonts w:hint="eastAsia" w:ascii="宋体" w:hAnsi="宋体"/>
          <w:kern w:val="0"/>
          <w:sz w:val="24"/>
          <w:u w:val="single"/>
        </w:rPr>
        <w:t xml:space="preserve">                </w:t>
      </w:r>
    </w:p>
    <w:p>
      <w:pPr>
        <w:widowControl/>
        <w:spacing w:before="58" w:after="58" w:line="334" w:lineRule="atLeast"/>
        <w:jc w:val="left"/>
        <w:rPr>
          <w:rFonts w:ascii="宋体" w:hAnsi="宋体"/>
          <w:kern w:val="0"/>
          <w:sz w:val="24"/>
        </w:rPr>
      </w:pPr>
      <w:r>
        <w:rPr>
          <w:rFonts w:hint="eastAsia" w:ascii="宋体" w:hAnsi="宋体"/>
          <w:kern w:val="0"/>
          <w:sz w:val="24"/>
        </w:rPr>
        <w:t>签订日期：</w:t>
      </w:r>
      <w:r>
        <w:rPr>
          <w:rFonts w:hint="eastAsia" w:ascii="宋体" w:hAnsi="宋体"/>
          <w:kern w:val="0"/>
          <w:sz w:val="24"/>
          <w:u w:val="single"/>
        </w:rPr>
        <w:t xml:space="preserve">    </w:t>
      </w:r>
      <w:r>
        <w:rPr>
          <w:rFonts w:hint="eastAsia" w:ascii="宋体" w:hAnsi="宋体"/>
          <w:kern w:val="0"/>
          <w:sz w:val="24"/>
        </w:rPr>
        <w:t>年</w:t>
      </w:r>
      <w:r>
        <w:rPr>
          <w:rFonts w:hint="eastAsia" w:ascii="宋体" w:hAnsi="宋体"/>
          <w:kern w:val="0"/>
          <w:sz w:val="24"/>
          <w:u w:val="single"/>
        </w:rPr>
        <w:t xml:space="preserve">   </w:t>
      </w:r>
      <w:r>
        <w:rPr>
          <w:rFonts w:hint="eastAsia" w:ascii="宋体" w:hAnsi="宋体"/>
          <w:kern w:val="0"/>
          <w:sz w:val="24"/>
        </w:rPr>
        <w:t>月</w:t>
      </w:r>
      <w:r>
        <w:rPr>
          <w:rFonts w:hint="eastAsia" w:ascii="宋体" w:hAnsi="宋体"/>
          <w:kern w:val="0"/>
          <w:sz w:val="24"/>
          <w:u w:val="single"/>
        </w:rPr>
        <w:t xml:space="preserve">   </w:t>
      </w:r>
      <w:r>
        <w:rPr>
          <w:rFonts w:hint="eastAsia" w:ascii="宋体" w:hAnsi="宋体"/>
          <w:kern w:val="0"/>
          <w:sz w:val="24"/>
        </w:rPr>
        <w:t>日</w:t>
      </w:r>
    </w:p>
    <w:p>
      <w:pPr>
        <w:pStyle w:val="39"/>
      </w:pPr>
    </w:p>
    <w:p>
      <w:pPr>
        <w:pStyle w:val="29"/>
      </w:pPr>
    </w:p>
    <w:p>
      <w:pPr>
        <w:spacing w:line="360" w:lineRule="auto"/>
        <w:rPr>
          <w:rFonts w:ascii="宋体" w:hAnsi="宋体" w:cs="宋体"/>
          <w:sz w:val="24"/>
        </w:rPr>
      </w:pPr>
    </w:p>
    <w:p>
      <w:pPr>
        <w:spacing w:line="360" w:lineRule="auto"/>
        <w:rPr>
          <w:rFonts w:ascii="宋体" w:hAnsi="宋体" w:cs="宋体"/>
          <w:sz w:val="24"/>
          <w:szCs w:val="20"/>
        </w:rPr>
      </w:pPr>
    </w:p>
    <w:p>
      <w:pPr>
        <w:spacing w:line="360" w:lineRule="auto"/>
        <w:rPr>
          <w:rFonts w:ascii="宋体" w:hAnsi="宋体" w:cs="宋体"/>
          <w:sz w:val="24"/>
          <w:szCs w:val="20"/>
        </w:rPr>
        <w:sectPr>
          <w:pgSz w:w="11915" w:h="16840"/>
          <w:pgMar w:top="1135" w:right="1474" w:bottom="1304" w:left="1474" w:header="454" w:footer="624" w:gutter="0"/>
          <w:cols w:space="720" w:num="1"/>
          <w:docGrid w:type="lines" w:linePitch="312" w:charSpace="0"/>
        </w:sectPr>
      </w:pPr>
    </w:p>
    <w:p>
      <w:pPr>
        <w:pStyle w:val="30"/>
        <w:ind w:firstLine="420"/>
      </w:pPr>
    </w:p>
    <w:p>
      <w:pPr>
        <w:pStyle w:val="9"/>
        <w:widowControl/>
        <w:snapToGrid w:val="0"/>
        <w:spacing w:line="360" w:lineRule="auto"/>
        <w:ind w:firstLine="0"/>
        <w:jc w:val="center"/>
        <w:outlineLvl w:val="0"/>
        <w:rPr>
          <w:rFonts w:ascii="宋体" w:hAnsi="宋体" w:cs="宋体"/>
          <w:b/>
          <w:sz w:val="36"/>
        </w:rPr>
      </w:pPr>
      <w:bookmarkStart w:id="49" w:name="_Toc277779959"/>
      <w:bookmarkStart w:id="50" w:name="_Toc23187"/>
      <w:bookmarkStart w:id="51" w:name="_Toc253154212"/>
      <w:r>
        <w:rPr>
          <w:rFonts w:hint="eastAsia" w:ascii="宋体" w:hAnsi="宋体" w:cs="宋体"/>
          <w:b/>
          <w:sz w:val="36"/>
        </w:rPr>
        <w:t>第五章  投标文件格式</w:t>
      </w:r>
      <w:bookmarkEnd w:id="49"/>
      <w:bookmarkEnd w:id="50"/>
      <w:bookmarkEnd w:id="51"/>
    </w:p>
    <w:p>
      <w:pPr>
        <w:pStyle w:val="31"/>
        <w:widowControl/>
        <w:spacing w:line="360" w:lineRule="auto"/>
        <w:rPr>
          <w:rFonts w:hint="default" w:hAnsi="宋体"/>
          <w:color w:val="auto"/>
        </w:rPr>
      </w:pPr>
    </w:p>
    <w:tbl>
      <w:tblPr>
        <w:tblStyle w:val="23"/>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r>
              <w:rPr>
                <w:rFonts w:hint="eastAsia" w:ascii="宋体" w:hAnsi="宋体" w:cs="宋体"/>
                <w:sz w:val="24"/>
                <w:szCs w:val="20"/>
              </w:rPr>
              <w:t xml:space="preserve">注释： </w:t>
            </w:r>
          </w:p>
          <w:p>
            <w:pPr>
              <w:spacing w:line="360" w:lineRule="auto"/>
              <w:ind w:firstLine="480" w:firstLineChars="200"/>
              <w:jc w:val="left"/>
              <w:rPr>
                <w:rFonts w:ascii="宋体" w:hAnsi="宋体" w:cs="宋体"/>
                <w:sz w:val="24"/>
                <w:szCs w:val="20"/>
              </w:rPr>
            </w:pPr>
            <w:r>
              <w:rPr>
                <w:rFonts w:hint="eastAsia" w:ascii="宋体" w:hAnsi="宋体" w:cs="宋体"/>
                <w:sz w:val="24"/>
                <w:szCs w:val="20"/>
              </w:rPr>
              <w:t>1、本附件格式分“报价部分格式”、 “技术商务部分格式”、“资格及资信证明部分格式” 三册，装订时要求报价部分和技术商务部分、资格及资信证明部分均须单独装订。</w:t>
            </w:r>
          </w:p>
          <w:p>
            <w:pPr>
              <w:spacing w:line="360" w:lineRule="auto"/>
              <w:ind w:firstLine="480" w:firstLineChars="200"/>
              <w:jc w:val="left"/>
              <w:rPr>
                <w:rFonts w:ascii="宋体" w:hAnsi="宋体" w:cs="宋体"/>
                <w:sz w:val="24"/>
                <w:szCs w:val="20"/>
              </w:rPr>
            </w:pPr>
            <w:r>
              <w:rPr>
                <w:rFonts w:hint="eastAsia" w:ascii="宋体" w:hAnsi="宋体" w:cs="宋体"/>
                <w:sz w:val="24"/>
                <w:szCs w:val="20"/>
              </w:rPr>
              <w:t>2、附件格式仅供制作投标文件时参考，投标人应根据行业特点，结合本次招标技术规格要求，对有关表格进行补充或修改，但不得对实质性文件的相关条款作出变动。</w:t>
            </w:r>
          </w:p>
          <w:p>
            <w:pPr>
              <w:spacing w:line="360" w:lineRule="auto"/>
              <w:ind w:firstLine="480" w:firstLineChars="200"/>
              <w:jc w:val="left"/>
              <w:rPr>
                <w:rFonts w:ascii="宋体" w:hAnsi="宋体" w:cs="宋体"/>
                <w:sz w:val="24"/>
                <w:szCs w:val="20"/>
              </w:rPr>
            </w:pPr>
            <w:r>
              <w:rPr>
                <w:rFonts w:hint="eastAsia" w:ascii="宋体" w:hAnsi="宋体" w:cs="宋体"/>
                <w:sz w:val="24"/>
                <w:szCs w:val="20"/>
              </w:rPr>
              <w:t>3、若“第五章 投标文件格式”中的表述与招标文件要求有不一致的，以招标文件要求为准。</w:t>
            </w:r>
          </w:p>
        </w:tc>
      </w:tr>
    </w:tbl>
    <w:p>
      <w:pPr>
        <w:pStyle w:val="31"/>
        <w:widowControl/>
        <w:spacing w:line="360" w:lineRule="auto"/>
        <w:rPr>
          <w:rFonts w:hint="default" w:hAnsi="宋体"/>
          <w:color w:val="auto"/>
          <w:sz w:val="20"/>
        </w:rPr>
      </w:pPr>
    </w:p>
    <w:p>
      <w:pPr>
        <w:pStyle w:val="9"/>
        <w:widowControl/>
        <w:snapToGrid w:val="0"/>
        <w:spacing w:line="360" w:lineRule="auto"/>
        <w:ind w:firstLine="0"/>
        <w:jc w:val="center"/>
        <w:rPr>
          <w:rFonts w:ascii="宋体" w:hAnsi="宋体" w:cs="宋体"/>
          <w:b/>
          <w:sz w:val="36"/>
        </w:rPr>
      </w:pPr>
    </w:p>
    <w:p>
      <w:pPr>
        <w:tabs>
          <w:tab w:val="left" w:pos="2145"/>
        </w:tabs>
        <w:spacing w:line="360" w:lineRule="auto"/>
        <w:rPr>
          <w:rFonts w:ascii="宋体" w:hAnsi="宋体" w:cs="宋体"/>
        </w:rPr>
      </w:pPr>
    </w:p>
    <w:p>
      <w:pPr>
        <w:spacing w:line="360" w:lineRule="auto"/>
        <w:rPr>
          <w:rFonts w:ascii="宋体" w:hAnsi="宋体" w:cs="宋体"/>
        </w:rPr>
      </w:pPr>
    </w:p>
    <w:p>
      <w:pPr>
        <w:spacing w:line="360" w:lineRule="auto"/>
        <w:rPr>
          <w:rFonts w:ascii="宋体" w:hAnsi="宋体"/>
          <w:szCs w:val="20"/>
        </w:rPr>
        <w:sectPr>
          <w:pgSz w:w="11915" w:h="16840"/>
          <w:pgMar w:top="1135" w:right="1474" w:bottom="1304" w:left="1474" w:header="454" w:footer="624" w:gutter="0"/>
          <w:cols w:space="720" w:num="1"/>
          <w:docGrid w:type="lines" w:linePitch="312" w:charSpace="0"/>
        </w:sectPr>
      </w:pPr>
    </w:p>
    <w:p>
      <w:pPr>
        <w:pStyle w:val="6"/>
      </w:pPr>
      <w:bookmarkStart w:id="52" w:name="_Toc28734"/>
      <w:bookmarkStart w:id="53" w:name="_Toc255637717"/>
      <w:bookmarkStart w:id="54" w:name="_Toc250710901"/>
      <w:bookmarkStart w:id="55" w:name="_Toc222211389"/>
      <w:bookmarkStart w:id="56" w:name="_Toc161544034"/>
      <w:bookmarkStart w:id="57" w:name="_Toc222154064"/>
      <w:bookmarkStart w:id="58" w:name="_Toc164852991"/>
      <w:bookmarkStart w:id="59" w:name="_Toc222197736"/>
      <w:bookmarkStart w:id="60" w:name="_Toc161543344"/>
      <w:bookmarkStart w:id="61" w:name="_Toc223149626"/>
      <w:bookmarkStart w:id="62" w:name="_Toc258875384"/>
      <w:bookmarkStart w:id="63" w:name="_Toc161563436"/>
      <w:r>
        <w:rPr>
          <w:rFonts w:hint="eastAsia"/>
        </w:rPr>
        <w:t>（一）报价部分</w:t>
      </w:r>
      <w:bookmarkEnd w:id="52"/>
    </w:p>
    <w:bookmarkEnd w:id="53"/>
    <w:bookmarkEnd w:id="54"/>
    <w:bookmarkEnd w:id="55"/>
    <w:bookmarkEnd w:id="56"/>
    <w:bookmarkEnd w:id="57"/>
    <w:bookmarkEnd w:id="58"/>
    <w:bookmarkEnd w:id="59"/>
    <w:bookmarkEnd w:id="60"/>
    <w:bookmarkEnd w:id="61"/>
    <w:bookmarkEnd w:id="62"/>
    <w:bookmarkEnd w:id="63"/>
    <w:p>
      <w:pPr>
        <w:spacing w:line="360" w:lineRule="auto"/>
        <w:jc w:val="center"/>
        <w:rPr>
          <w:rFonts w:ascii="宋体" w:hAnsi="宋体" w:cs="宋体"/>
          <w:b/>
          <w:sz w:val="72"/>
          <w:szCs w:val="20"/>
        </w:rPr>
      </w:pPr>
      <w:r>
        <w:rPr>
          <w:rFonts w:hint="eastAsia" w:ascii="宋体" w:hAnsi="宋体" w:cs="宋体"/>
          <w:b/>
          <w:sz w:val="72"/>
          <w:szCs w:val="20"/>
        </w:rPr>
        <w:t>政府采购项目</w:t>
      </w:r>
    </w:p>
    <w:p>
      <w:pPr>
        <w:spacing w:line="360" w:lineRule="auto"/>
        <w:jc w:val="center"/>
        <w:rPr>
          <w:rFonts w:ascii="宋体" w:hAnsi="宋体" w:cs="宋体"/>
          <w:b/>
          <w:sz w:val="72"/>
          <w:szCs w:val="20"/>
        </w:rPr>
      </w:pPr>
      <w:r>
        <w:rPr>
          <w:rFonts w:hint="eastAsia" w:ascii="宋体" w:hAnsi="宋体" w:cs="宋体"/>
          <w:b/>
          <w:sz w:val="72"/>
          <w:szCs w:val="20"/>
        </w:rPr>
        <w:t>投  标  文  件</w:t>
      </w:r>
    </w:p>
    <w:p>
      <w:pPr>
        <w:spacing w:line="360" w:lineRule="auto"/>
        <w:jc w:val="center"/>
        <w:rPr>
          <w:rFonts w:ascii="宋体" w:hAnsi="宋体" w:cs="宋体"/>
          <w:b/>
          <w:sz w:val="44"/>
          <w:szCs w:val="44"/>
        </w:rPr>
      </w:pPr>
      <w:r>
        <w:rPr>
          <w:rFonts w:hint="eastAsia" w:ascii="宋体" w:hAnsi="宋体" w:cs="宋体"/>
          <w:b/>
          <w:sz w:val="44"/>
          <w:szCs w:val="44"/>
        </w:rPr>
        <w:t>(正本/副本)</w:t>
      </w:r>
    </w:p>
    <w:p>
      <w:pPr>
        <w:spacing w:line="360" w:lineRule="auto"/>
        <w:jc w:val="center"/>
        <w:rPr>
          <w:rFonts w:ascii="宋体" w:hAnsi="宋体" w:cs="宋体"/>
          <w:b/>
          <w:sz w:val="48"/>
          <w:szCs w:val="48"/>
        </w:rPr>
      </w:pPr>
      <w:r>
        <w:rPr>
          <w:rFonts w:hint="eastAsia" w:ascii="宋体" w:hAnsi="宋体" w:cs="宋体"/>
          <w:b/>
          <w:sz w:val="48"/>
          <w:szCs w:val="48"/>
        </w:rPr>
        <w:t>报价部分</w:t>
      </w:r>
    </w:p>
    <w:p>
      <w:pPr>
        <w:spacing w:line="360" w:lineRule="auto"/>
        <w:jc w:val="center"/>
        <w:rPr>
          <w:rFonts w:ascii="宋体" w:hAnsi="宋体" w:cs="宋体"/>
          <w:b/>
          <w:sz w:val="36"/>
          <w:szCs w:val="20"/>
        </w:rPr>
      </w:pPr>
    </w:p>
    <w:p>
      <w:pPr>
        <w:spacing w:line="360" w:lineRule="auto"/>
        <w:ind w:firstLine="1084" w:firstLineChars="300"/>
        <w:rPr>
          <w:rFonts w:ascii="宋体" w:hAnsi="宋体" w:cs="宋体"/>
          <w:b/>
          <w:sz w:val="36"/>
          <w:szCs w:val="20"/>
        </w:rPr>
      </w:pPr>
    </w:p>
    <w:p>
      <w:pPr>
        <w:spacing w:line="360" w:lineRule="auto"/>
        <w:ind w:firstLine="1084" w:firstLineChars="300"/>
        <w:rPr>
          <w:rFonts w:ascii="宋体" w:hAnsi="宋体" w:cs="宋体"/>
          <w:b/>
          <w:sz w:val="36"/>
          <w:szCs w:val="20"/>
        </w:rPr>
      </w:pPr>
      <w:r>
        <w:rPr>
          <w:rFonts w:hint="eastAsia" w:ascii="宋体" w:hAnsi="宋体" w:cs="宋体"/>
          <w:b/>
          <w:sz w:val="36"/>
          <w:szCs w:val="20"/>
        </w:rPr>
        <w:t>项 目 名 称：</w:t>
      </w:r>
    </w:p>
    <w:p>
      <w:pPr>
        <w:spacing w:line="360" w:lineRule="auto"/>
        <w:ind w:firstLine="1084" w:firstLineChars="300"/>
        <w:rPr>
          <w:rFonts w:ascii="宋体" w:hAnsi="宋体" w:cs="宋体"/>
          <w:b/>
          <w:sz w:val="36"/>
          <w:szCs w:val="20"/>
          <w:u w:val="single"/>
        </w:rPr>
      </w:pPr>
      <w:r>
        <w:rPr>
          <w:rFonts w:hint="eastAsia" w:ascii="宋体" w:hAnsi="宋体" w:cs="宋体"/>
          <w:b/>
          <w:sz w:val="36"/>
          <w:szCs w:val="20"/>
        </w:rPr>
        <w:t>招 标 编 号：</w:t>
      </w:r>
    </w:p>
    <w:p>
      <w:pPr>
        <w:spacing w:line="360" w:lineRule="auto"/>
        <w:ind w:firstLine="1066" w:firstLineChars="295"/>
        <w:rPr>
          <w:rFonts w:ascii="宋体" w:hAnsi="宋体" w:cs="宋体"/>
          <w:b/>
          <w:sz w:val="36"/>
          <w:szCs w:val="20"/>
        </w:rPr>
      </w:pPr>
      <w:r>
        <w:rPr>
          <w:rFonts w:hint="eastAsia" w:ascii="宋体" w:hAnsi="宋体" w:cs="宋体"/>
          <w:b/>
          <w:sz w:val="36"/>
          <w:szCs w:val="20"/>
        </w:rPr>
        <w:t>所投合同包：</w:t>
      </w: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u w:val="single"/>
        </w:rPr>
      </w:pPr>
      <w:r>
        <w:rPr>
          <w:rFonts w:hint="eastAsia" w:ascii="宋体" w:hAnsi="宋体" w:cs="宋体"/>
          <w:b/>
          <w:sz w:val="36"/>
          <w:szCs w:val="20"/>
        </w:rPr>
        <w:t xml:space="preserve">       投标人名称 ：</w:t>
      </w:r>
      <w:r>
        <w:rPr>
          <w:rFonts w:hint="eastAsia" w:ascii="宋体" w:hAnsi="宋体" w:cs="宋体"/>
          <w:b/>
          <w:sz w:val="36"/>
          <w:szCs w:val="20"/>
          <w:u w:val="single"/>
        </w:rPr>
        <w:t xml:space="preserve"> (全称并加盖公章) </w:t>
      </w:r>
    </w:p>
    <w:p>
      <w:pPr>
        <w:spacing w:line="360" w:lineRule="auto"/>
        <w:rPr>
          <w:rFonts w:ascii="宋体" w:hAnsi="宋体" w:cs="宋体"/>
          <w:b/>
          <w:sz w:val="36"/>
          <w:szCs w:val="20"/>
        </w:rPr>
      </w:pPr>
      <w:r>
        <w:rPr>
          <w:rFonts w:hint="eastAsia" w:ascii="宋体" w:hAnsi="宋体" w:cs="宋体"/>
          <w:b/>
          <w:sz w:val="36"/>
          <w:szCs w:val="20"/>
        </w:rPr>
        <w:t xml:space="preserve">       日      期 ：</w:t>
      </w:r>
    </w:p>
    <w:p>
      <w:pPr>
        <w:pStyle w:val="35"/>
        <w:widowControl/>
        <w:spacing w:line="360" w:lineRule="auto"/>
        <w:ind w:firstLine="1247" w:firstLineChars="345"/>
        <w:jc w:val="left"/>
        <w:outlineLvl w:val="9"/>
        <w:rPr>
          <w:rFonts w:hint="default" w:hAnsi="宋体"/>
          <w:b/>
          <w:sz w:val="36"/>
          <w:szCs w:val="24"/>
        </w:rPr>
      </w:pPr>
      <w:bookmarkStart w:id="64" w:name="_Toc9109"/>
      <w:r>
        <w:rPr>
          <w:rFonts w:hAnsi="宋体"/>
          <w:b/>
          <w:sz w:val="36"/>
          <w:szCs w:val="24"/>
        </w:rPr>
        <w:t>联 系 方 式：</w:t>
      </w:r>
      <w:bookmarkEnd w:id="64"/>
    </w:p>
    <w:p>
      <w:pPr>
        <w:pStyle w:val="35"/>
        <w:widowControl/>
        <w:spacing w:line="360" w:lineRule="auto"/>
        <w:jc w:val="left"/>
        <w:outlineLvl w:val="9"/>
        <w:rPr>
          <w:rFonts w:hint="default" w:hAnsi="宋体"/>
          <w:b/>
          <w:sz w:val="24"/>
        </w:rPr>
      </w:pPr>
    </w:p>
    <w:p>
      <w:pPr>
        <w:pStyle w:val="35"/>
        <w:widowControl/>
        <w:spacing w:line="360" w:lineRule="auto"/>
        <w:jc w:val="left"/>
        <w:outlineLvl w:val="9"/>
        <w:rPr>
          <w:rFonts w:hint="default" w:hAnsi="宋体"/>
          <w:b/>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883" w:firstLineChars="275"/>
        <w:jc w:val="center"/>
        <w:rPr>
          <w:rFonts w:ascii="宋体" w:hAnsi="宋体" w:cs="宋体"/>
          <w:b/>
          <w:sz w:val="32"/>
        </w:rPr>
      </w:pPr>
      <w:r>
        <w:rPr>
          <w:rFonts w:hint="eastAsia" w:ascii="宋体" w:hAnsi="宋体" w:cs="宋体"/>
          <w:b/>
          <w:sz w:val="32"/>
        </w:rPr>
        <w:t>目    录</w:t>
      </w: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1. 投 标 书……………………………………………………………………（页码）</w:t>
      </w:r>
    </w:p>
    <w:p>
      <w:pPr>
        <w:spacing w:line="360" w:lineRule="auto"/>
        <w:rPr>
          <w:rFonts w:ascii="宋体" w:hAnsi="宋体" w:cs="宋体"/>
          <w:sz w:val="24"/>
          <w:szCs w:val="20"/>
        </w:rPr>
      </w:pPr>
      <w:r>
        <w:rPr>
          <w:rFonts w:hint="eastAsia" w:ascii="宋体" w:hAnsi="宋体" w:cs="宋体"/>
          <w:sz w:val="24"/>
          <w:szCs w:val="20"/>
        </w:rPr>
        <w:t>2. 开标一览表…………………………………………………………………（页码）</w:t>
      </w:r>
    </w:p>
    <w:p>
      <w:pPr>
        <w:spacing w:line="360" w:lineRule="auto"/>
        <w:rPr>
          <w:rFonts w:ascii="宋体" w:hAnsi="宋体" w:cs="宋体"/>
          <w:sz w:val="24"/>
          <w:szCs w:val="20"/>
        </w:rPr>
      </w:pPr>
      <w:r>
        <w:rPr>
          <w:rFonts w:hint="eastAsia" w:ascii="宋体" w:hAnsi="宋体" w:cs="宋体"/>
          <w:sz w:val="24"/>
          <w:szCs w:val="20"/>
        </w:rPr>
        <w:t>3. 投标分项报价表……………………………………………………………（页码）</w:t>
      </w:r>
    </w:p>
    <w:p>
      <w:pPr>
        <w:spacing w:line="360" w:lineRule="auto"/>
        <w:rPr>
          <w:rFonts w:ascii="宋体" w:hAnsi="宋体" w:cs="宋体"/>
          <w:sz w:val="24"/>
          <w:szCs w:val="20"/>
        </w:rPr>
      </w:pPr>
      <w:r>
        <w:rPr>
          <w:rFonts w:hint="eastAsia" w:ascii="宋体" w:hAnsi="宋体" w:cs="宋体"/>
          <w:sz w:val="24"/>
          <w:szCs w:val="20"/>
        </w:rPr>
        <w:t>4. 中小企业价格扣除明细表…………………………………………………（页码）</w:t>
      </w:r>
    </w:p>
    <w:p>
      <w:pPr>
        <w:spacing w:line="360" w:lineRule="auto"/>
        <w:rPr>
          <w:rFonts w:ascii="宋体" w:hAnsi="宋体" w:cs="宋体"/>
          <w:sz w:val="24"/>
          <w:szCs w:val="20"/>
        </w:rPr>
      </w:pPr>
      <w:r>
        <w:rPr>
          <w:rFonts w:hint="eastAsia" w:ascii="宋体" w:hAnsi="宋体" w:cs="宋体"/>
          <w:sz w:val="24"/>
          <w:szCs w:val="20"/>
        </w:rPr>
        <w:t>5. 中小企业声明函……………………………………………………………（页码）</w:t>
      </w:r>
    </w:p>
    <w:p>
      <w:pPr>
        <w:spacing w:line="360" w:lineRule="auto"/>
        <w:rPr>
          <w:rFonts w:ascii="宋体" w:hAnsi="宋体" w:cs="宋体"/>
          <w:sz w:val="24"/>
          <w:szCs w:val="20"/>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660" w:firstLineChars="275"/>
        <w:rPr>
          <w:rFonts w:ascii="宋体" w:hAnsi="宋体" w:cs="宋体"/>
          <w:sz w:val="24"/>
        </w:rPr>
      </w:pPr>
    </w:p>
    <w:p>
      <w:pPr>
        <w:pStyle w:val="9"/>
        <w:widowControl/>
        <w:snapToGrid w:val="0"/>
        <w:spacing w:line="360" w:lineRule="auto"/>
        <w:ind w:firstLine="0"/>
        <w:rPr>
          <w:rFonts w:ascii="宋体" w:hAnsi="宋体" w:cs="宋体"/>
          <w:sz w:val="24"/>
        </w:rPr>
      </w:pPr>
    </w:p>
    <w:p>
      <w:pPr>
        <w:pStyle w:val="9"/>
        <w:widowControl/>
        <w:snapToGrid w:val="0"/>
        <w:spacing w:line="360" w:lineRule="auto"/>
        <w:ind w:firstLine="0"/>
        <w:rPr>
          <w:rFonts w:ascii="宋体" w:hAnsi="宋体" w:cs="宋体"/>
          <w:sz w:val="24"/>
        </w:rPr>
      </w:pPr>
    </w:p>
    <w:p>
      <w:pPr>
        <w:spacing w:line="360" w:lineRule="auto"/>
        <w:ind w:firstLine="720"/>
        <w:jc w:val="center"/>
        <w:rPr>
          <w:rFonts w:ascii="宋体" w:hAnsi="宋体" w:cs="宋体"/>
          <w:b/>
          <w:sz w:val="32"/>
          <w:szCs w:val="20"/>
        </w:rPr>
      </w:pPr>
      <w:r>
        <w:rPr>
          <w:rFonts w:hint="eastAsia" w:ascii="宋体" w:hAnsi="宋体"/>
          <w:sz w:val="24"/>
          <w:szCs w:val="20"/>
        </w:rPr>
        <w:br w:type="page"/>
      </w:r>
      <w:r>
        <w:rPr>
          <w:rFonts w:hint="eastAsia" w:ascii="宋体" w:hAnsi="宋体" w:cs="宋体"/>
          <w:b/>
          <w:sz w:val="32"/>
          <w:szCs w:val="20"/>
        </w:rPr>
        <w:t>1、投 标 书</w:t>
      </w:r>
    </w:p>
    <w:p>
      <w:pPr>
        <w:spacing w:line="360" w:lineRule="auto"/>
        <w:rPr>
          <w:rFonts w:ascii="宋体" w:hAnsi="宋体" w:cs="宋体"/>
          <w:sz w:val="24"/>
          <w:szCs w:val="20"/>
          <w:u w:val="single"/>
        </w:rPr>
      </w:pPr>
      <w:r>
        <w:rPr>
          <w:rFonts w:hint="eastAsia" w:ascii="宋体" w:hAnsi="宋体" w:cs="宋体"/>
          <w:sz w:val="24"/>
          <w:szCs w:val="20"/>
        </w:rPr>
        <w:t>致：福建省中福工程造价咨询有限公司</w:t>
      </w:r>
    </w:p>
    <w:p>
      <w:pPr>
        <w:spacing w:line="360" w:lineRule="auto"/>
        <w:rPr>
          <w:rFonts w:ascii="宋体" w:hAnsi="宋体" w:cs="宋体"/>
          <w:sz w:val="24"/>
          <w:szCs w:val="20"/>
        </w:rPr>
      </w:pPr>
      <w:r>
        <w:rPr>
          <w:rFonts w:hint="eastAsia" w:ascii="宋体" w:hAnsi="宋体" w:cs="宋体"/>
          <w:sz w:val="24"/>
          <w:szCs w:val="20"/>
        </w:rPr>
        <w:t xml:space="preserve">    根据贵方为 项目的投标邀请（招标编号: ），本签字代表（全名、职务）正式授权并代表投标人（投标人名称、地址）提交下述文件。</w:t>
      </w:r>
    </w:p>
    <w:p>
      <w:pPr>
        <w:spacing w:line="360" w:lineRule="auto"/>
        <w:ind w:firstLine="482" w:firstLineChars="200"/>
        <w:rPr>
          <w:rFonts w:ascii="宋体" w:hAnsi="宋体" w:cs="宋体"/>
          <w:sz w:val="24"/>
          <w:szCs w:val="20"/>
        </w:rPr>
      </w:pPr>
      <w:r>
        <w:rPr>
          <w:rFonts w:hint="eastAsia" w:ascii="宋体" w:hAnsi="宋体" w:cs="宋体"/>
          <w:b/>
          <w:bCs/>
          <w:sz w:val="24"/>
          <w:szCs w:val="20"/>
        </w:rPr>
        <w:t>（一）报价部分：</w:t>
      </w:r>
      <w:r>
        <w:rPr>
          <w:rFonts w:hint="eastAsia" w:ascii="宋体" w:hAnsi="宋体" w:cs="宋体"/>
          <w:sz w:val="24"/>
          <w:szCs w:val="20"/>
        </w:rPr>
        <w:t>（正本一份和副本二份）</w:t>
      </w:r>
    </w:p>
    <w:p>
      <w:pPr>
        <w:spacing w:line="360" w:lineRule="auto"/>
        <w:ind w:firstLine="600" w:firstLineChars="250"/>
        <w:rPr>
          <w:rFonts w:ascii="宋体" w:hAnsi="宋体" w:cs="宋体"/>
          <w:sz w:val="24"/>
          <w:szCs w:val="20"/>
        </w:rPr>
      </w:pPr>
      <w:r>
        <w:rPr>
          <w:rFonts w:hint="eastAsia" w:ascii="宋体" w:hAnsi="宋体" w:cs="宋体"/>
          <w:sz w:val="24"/>
          <w:szCs w:val="20"/>
        </w:rPr>
        <w:t>(1) 投标书</w:t>
      </w:r>
    </w:p>
    <w:p>
      <w:pPr>
        <w:spacing w:line="360" w:lineRule="auto"/>
        <w:ind w:firstLine="600" w:firstLineChars="250"/>
        <w:rPr>
          <w:rFonts w:ascii="宋体" w:hAnsi="宋体" w:cs="宋体"/>
          <w:sz w:val="24"/>
          <w:szCs w:val="20"/>
        </w:rPr>
      </w:pPr>
      <w:r>
        <w:rPr>
          <w:rFonts w:hint="eastAsia" w:ascii="宋体" w:hAnsi="宋体" w:cs="宋体"/>
          <w:sz w:val="24"/>
          <w:szCs w:val="20"/>
        </w:rPr>
        <w:t>(2) 开标一览表</w:t>
      </w:r>
    </w:p>
    <w:p>
      <w:pPr>
        <w:tabs>
          <w:tab w:val="left" w:pos="5355"/>
        </w:tabs>
        <w:spacing w:line="360" w:lineRule="auto"/>
        <w:ind w:firstLine="600" w:firstLineChars="250"/>
        <w:rPr>
          <w:rFonts w:ascii="宋体" w:hAnsi="宋体" w:cs="宋体"/>
          <w:sz w:val="24"/>
          <w:szCs w:val="20"/>
        </w:rPr>
      </w:pPr>
      <w:r>
        <w:rPr>
          <w:rFonts w:hint="eastAsia" w:ascii="宋体" w:hAnsi="宋体" w:cs="宋体"/>
          <w:sz w:val="24"/>
          <w:szCs w:val="20"/>
        </w:rPr>
        <w:t>(3) 投标分项报价表</w:t>
      </w:r>
    </w:p>
    <w:p>
      <w:pPr>
        <w:tabs>
          <w:tab w:val="left" w:pos="5355"/>
        </w:tabs>
        <w:spacing w:line="360" w:lineRule="auto"/>
        <w:ind w:firstLine="600" w:firstLineChars="250"/>
        <w:rPr>
          <w:rFonts w:ascii="宋体" w:hAnsi="宋体" w:cs="宋体"/>
          <w:sz w:val="24"/>
          <w:szCs w:val="20"/>
        </w:rPr>
      </w:pPr>
      <w:r>
        <w:rPr>
          <w:rFonts w:hint="eastAsia" w:ascii="宋体" w:hAnsi="宋体" w:cs="宋体"/>
          <w:sz w:val="24"/>
          <w:szCs w:val="20"/>
        </w:rPr>
        <w:t>(4) 中小企业价格扣除明细表</w:t>
      </w:r>
    </w:p>
    <w:p>
      <w:pPr>
        <w:spacing w:line="360" w:lineRule="auto"/>
        <w:ind w:firstLine="600" w:firstLineChars="250"/>
        <w:rPr>
          <w:rFonts w:ascii="宋体" w:hAnsi="宋体" w:cs="宋体"/>
          <w:sz w:val="24"/>
          <w:szCs w:val="20"/>
        </w:rPr>
      </w:pPr>
      <w:r>
        <w:rPr>
          <w:rFonts w:ascii="宋体" w:hAnsi="宋体" w:cs="宋体"/>
          <w:sz w:val="24"/>
          <w:szCs w:val="20"/>
        </w:rPr>
        <w:t xml:space="preserve">(5) </w:t>
      </w:r>
      <w:r>
        <w:rPr>
          <w:rFonts w:hint="eastAsia" w:ascii="宋体" w:hAnsi="宋体" w:cs="宋体"/>
          <w:sz w:val="24"/>
          <w:szCs w:val="20"/>
        </w:rPr>
        <w:t>中小企业声明函</w:t>
      </w:r>
    </w:p>
    <w:p>
      <w:pPr>
        <w:spacing w:line="360" w:lineRule="auto"/>
        <w:ind w:firstLine="482" w:firstLineChars="200"/>
        <w:rPr>
          <w:rFonts w:ascii="宋体" w:hAnsi="宋体"/>
          <w:b/>
          <w:sz w:val="24"/>
        </w:rPr>
      </w:pPr>
      <w:r>
        <w:rPr>
          <w:rFonts w:hint="eastAsia" w:ascii="宋体" w:hAnsi="宋体"/>
          <w:b/>
          <w:sz w:val="24"/>
        </w:rPr>
        <w:t>（二）技术商务部分</w:t>
      </w:r>
      <w:r>
        <w:rPr>
          <w:rFonts w:hint="eastAsia" w:ascii="宋体" w:hAnsi="宋体" w:cs="宋体"/>
          <w:sz w:val="24"/>
          <w:szCs w:val="20"/>
        </w:rPr>
        <w:t>（正本一份和副本六份）</w:t>
      </w:r>
    </w:p>
    <w:p>
      <w:pPr>
        <w:spacing w:line="360" w:lineRule="auto"/>
        <w:ind w:firstLine="600" w:firstLineChars="250"/>
        <w:rPr>
          <w:rFonts w:ascii="宋体" w:hAnsi="宋体"/>
          <w:sz w:val="24"/>
        </w:rPr>
      </w:pPr>
      <w:r>
        <w:rPr>
          <w:rFonts w:hint="eastAsia" w:ascii="宋体" w:hAnsi="宋体"/>
          <w:sz w:val="24"/>
        </w:rPr>
        <w:t>(1) 技术商务评分索引表</w:t>
      </w:r>
    </w:p>
    <w:p>
      <w:pPr>
        <w:spacing w:line="360" w:lineRule="auto"/>
        <w:ind w:firstLine="600" w:firstLineChars="250"/>
        <w:rPr>
          <w:rFonts w:ascii="宋体" w:hAnsi="宋体"/>
          <w:sz w:val="24"/>
        </w:rPr>
      </w:pPr>
      <w:r>
        <w:rPr>
          <w:rFonts w:hint="eastAsia" w:ascii="宋体" w:hAnsi="宋体"/>
          <w:sz w:val="24"/>
        </w:rPr>
        <w:t>(2) 招标服务一览表</w:t>
      </w:r>
    </w:p>
    <w:p>
      <w:pPr>
        <w:spacing w:line="360" w:lineRule="auto"/>
        <w:ind w:firstLine="600" w:firstLineChars="250"/>
        <w:rPr>
          <w:rFonts w:ascii="宋体" w:hAnsi="宋体"/>
          <w:sz w:val="24"/>
        </w:rPr>
      </w:pPr>
      <w:r>
        <w:rPr>
          <w:rFonts w:hint="eastAsia" w:ascii="宋体" w:hAnsi="宋体"/>
          <w:sz w:val="24"/>
        </w:rPr>
        <w:t>(3) 技术规格偏离表</w:t>
      </w:r>
    </w:p>
    <w:p>
      <w:pPr>
        <w:spacing w:line="360" w:lineRule="auto"/>
        <w:ind w:firstLine="600" w:firstLineChars="250"/>
        <w:rPr>
          <w:rFonts w:ascii="宋体" w:hAnsi="宋体"/>
          <w:sz w:val="24"/>
        </w:rPr>
      </w:pPr>
      <w:r>
        <w:rPr>
          <w:rFonts w:hint="eastAsia" w:ascii="宋体" w:hAnsi="宋体"/>
          <w:sz w:val="24"/>
        </w:rPr>
        <w:t>(4) 商务偏离表</w:t>
      </w:r>
    </w:p>
    <w:p>
      <w:pPr>
        <w:spacing w:line="360" w:lineRule="auto"/>
        <w:ind w:firstLine="600" w:firstLineChars="250"/>
        <w:rPr>
          <w:rFonts w:ascii="宋体" w:hAnsi="宋体"/>
          <w:sz w:val="24"/>
        </w:rPr>
      </w:pPr>
      <w:r>
        <w:rPr>
          <w:rFonts w:hint="eastAsia" w:ascii="宋体" w:hAnsi="宋体"/>
          <w:sz w:val="24"/>
        </w:rPr>
        <w:t>(5) 质保期和售后服务承诺书</w:t>
      </w:r>
    </w:p>
    <w:p>
      <w:pPr>
        <w:spacing w:line="360" w:lineRule="auto"/>
        <w:ind w:firstLine="600" w:firstLineChars="250"/>
        <w:rPr>
          <w:rFonts w:ascii="宋体" w:hAnsi="宋体"/>
          <w:sz w:val="24"/>
        </w:rPr>
      </w:pPr>
      <w:r>
        <w:rPr>
          <w:rFonts w:hint="eastAsia" w:ascii="宋体" w:hAnsi="宋体"/>
          <w:sz w:val="24"/>
        </w:rPr>
        <w:t>(6) 投标人提交的其它资料</w:t>
      </w:r>
    </w:p>
    <w:p>
      <w:pPr>
        <w:spacing w:line="360" w:lineRule="auto"/>
        <w:ind w:firstLine="600" w:firstLineChars="250"/>
        <w:rPr>
          <w:rFonts w:ascii="宋体" w:hAnsi="宋体"/>
          <w:sz w:val="24"/>
        </w:rPr>
      </w:pPr>
      <w:r>
        <w:rPr>
          <w:rFonts w:hint="eastAsia" w:ascii="宋体" w:hAnsi="宋体"/>
          <w:sz w:val="24"/>
        </w:rPr>
        <w:t>(7) 招标服务费承诺书</w:t>
      </w:r>
    </w:p>
    <w:p>
      <w:pPr>
        <w:spacing w:line="360" w:lineRule="auto"/>
        <w:ind w:firstLine="600" w:firstLineChars="250"/>
        <w:rPr>
          <w:rFonts w:ascii="宋体" w:hAnsi="宋体"/>
          <w:sz w:val="24"/>
        </w:rPr>
      </w:pPr>
      <w:r>
        <w:rPr>
          <w:rFonts w:hint="eastAsia" w:ascii="宋体" w:hAnsi="宋体"/>
          <w:sz w:val="24"/>
        </w:rPr>
        <w:t>(8) 退回投标保证金授权函</w:t>
      </w:r>
    </w:p>
    <w:p>
      <w:pPr>
        <w:spacing w:line="360" w:lineRule="auto"/>
        <w:ind w:firstLine="480" w:firstLineChars="200"/>
        <w:rPr>
          <w:rFonts w:ascii="宋体" w:hAnsi="宋体"/>
          <w:sz w:val="24"/>
        </w:rPr>
      </w:pPr>
      <w:r>
        <w:rPr>
          <w:rFonts w:hint="eastAsia" w:ascii="宋体" w:hAnsi="宋体"/>
          <w:sz w:val="24"/>
        </w:rPr>
        <w:t xml:space="preserve"> (9) 投标人廉政保证书</w:t>
      </w:r>
    </w:p>
    <w:p>
      <w:pPr>
        <w:pStyle w:val="30"/>
        <w:rPr>
          <w:rFonts w:ascii="宋体" w:hAnsi="宋体"/>
          <w:b/>
          <w:sz w:val="24"/>
          <w:szCs w:val="22"/>
          <w:lang w:val="en-US"/>
        </w:rPr>
      </w:pPr>
      <w:r>
        <w:rPr>
          <w:rFonts w:hint="eastAsia" w:ascii="宋体" w:hAnsi="宋体"/>
          <w:sz w:val="24"/>
        </w:rPr>
        <w:t>（</w:t>
      </w:r>
      <w:r>
        <w:rPr>
          <w:rFonts w:hint="eastAsia" w:ascii="宋体" w:hAnsi="宋体"/>
          <w:b/>
          <w:sz w:val="24"/>
          <w:szCs w:val="22"/>
          <w:lang w:val="en-US"/>
        </w:rPr>
        <w:t>三）资格及资信证明部分</w:t>
      </w:r>
      <w:r>
        <w:rPr>
          <w:rFonts w:hint="eastAsia" w:ascii="宋体" w:hAnsi="宋体" w:cs="宋体"/>
          <w:sz w:val="24"/>
          <w:szCs w:val="20"/>
        </w:rPr>
        <w:t>（正本一份和副本</w:t>
      </w:r>
      <w:r>
        <w:rPr>
          <w:rFonts w:hint="eastAsia" w:ascii="宋体" w:hAnsi="宋体" w:cs="宋体"/>
          <w:sz w:val="24"/>
          <w:szCs w:val="20"/>
          <w:lang w:val="en-US"/>
        </w:rPr>
        <w:t>二</w:t>
      </w:r>
      <w:r>
        <w:rPr>
          <w:rFonts w:hint="eastAsia" w:ascii="宋体" w:hAnsi="宋体" w:cs="宋体"/>
          <w:sz w:val="24"/>
          <w:szCs w:val="20"/>
        </w:rPr>
        <w:t>份）</w:t>
      </w:r>
    </w:p>
    <w:p>
      <w:pPr>
        <w:spacing w:line="360" w:lineRule="auto"/>
        <w:ind w:firstLine="600" w:firstLineChars="250"/>
        <w:rPr>
          <w:rFonts w:ascii="宋体" w:hAnsi="宋体"/>
          <w:sz w:val="24"/>
          <w:szCs w:val="22"/>
        </w:rPr>
      </w:pPr>
      <w:r>
        <w:rPr>
          <w:rFonts w:hint="eastAsia" w:ascii="宋体" w:hAnsi="宋体"/>
          <w:sz w:val="24"/>
          <w:szCs w:val="22"/>
        </w:rPr>
        <w:t>（1）投标人资格证明文件</w:t>
      </w:r>
    </w:p>
    <w:p>
      <w:pPr>
        <w:spacing w:line="360" w:lineRule="auto"/>
        <w:ind w:firstLine="600" w:firstLineChars="250"/>
        <w:rPr>
          <w:rFonts w:ascii="宋体" w:hAnsi="宋体" w:cs="宋体"/>
          <w:sz w:val="24"/>
          <w:szCs w:val="20"/>
        </w:rPr>
      </w:pPr>
      <w:r>
        <w:rPr>
          <w:rFonts w:hint="eastAsia" w:ascii="宋体" w:hAnsi="宋体"/>
          <w:sz w:val="24"/>
          <w:szCs w:val="22"/>
        </w:rPr>
        <w:t>（2）</w:t>
      </w:r>
      <w:r>
        <w:rPr>
          <w:rFonts w:hint="eastAsia" w:ascii="宋体" w:hAnsi="宋体" w:cs="宋体"/>
          <w:sz w:val="24"/>
          <w:szCs w:val="20"/>
        </w:rPr>
        <w:t>招标文件规定的其他资格要求文件</w:t>
      </w:r>
    </w:p>
    <w:p>
      <w:pPr>
        <w:spacing w:line="360" w:lineRule="auto"/>
        <w:ind w:firstLine="600" w:firstLineChars="250"/>
        <w:rPr>
          <w:rFonts w:ascii="宋体" w:hAnsi="宋体"/>
          <w:sz w:val="24"/>
        </w:rPr>
      </w:pPr>
      <w:r>
        <w:rPr>
          <w:rFonts w:hint="eastAsia" w:ascii="宋体" w:hAnsi="宋体"/>
          <w:sz w:val="24"/>
          <w:szCs w:val="22"/>
        </w:rPr>
        <w:t>（3）</w:t>
      </w:r>
      <w:r>
        <w:rPr>
          <w:rFonts w:hint="eastAsia" w:ascii="宋体" w:hAnsi="宋体" w:cs="宋体"/>
          <w:sz w:val="24"/>
          <w:szCs w:val="20"/>
        </w:rPr>
        <w:t>保证金提交申明函</w:t>
      </w:r>
    </w:p>
    <w:p>
      <w:pPr>
        <w:spacing w:line="360" w:lineRule="auto"/>
        <w:rPr>
          <w:rFonts w:ascii="宋体" w:hAnsi="宋体" w:cs="宋体"/>
          <w:sz w:val="24"/>
          <w:szCs w:val="20"/>
        </w:rPr>
      </w:pPr>
      <w:r>
        <w:rPr>
          <w:rFonts w:hint="eastAsia" w:ascii="宋体" w:hAnsi="宋体" w:cs="宋体"/>
          <w:sz w:val="24"/>
          <w:szCs w:val="20"/>
        </w:rPr>
        <w:t xml:space="preserve">    1.所附详细报价表中规定的应提供和交付的服务报价总价为</w:t>
      </w:r>
      <w:r>
        <w:rPr>
          <w:rFonts w:hint="eastAsia" w:ascii="宋体" w:hAnsi="宋体" w:cs="宋体"/>
          <w:sz w:val="24"/>
          <w:szCs w:val="20"/>
          <w:u w:val="single"/>
        </w:rPr>
        <w:t xml:space="preserve">         元（大写）</w:t>
      </w:r>
      <w:r>
        <w:rPr>
          <w:rFonts w:hint="eastAsia" w:ascii="宋体" w:hAnsi="宋体" w:cs="宋体"/>
          <w:sz w:val="24"/>
          <w:szCs w:val="20"/>
        </w:rPr>
        <w:t xml:space="preserve"> 。</w:t>
      </w:r>
    </w:p>
    <w:p>
      <w:pPr>
        <w:spacing w:line="360" w:lineRule="auto"/>
        <w:ind w:firstLine="480" w:firstLineChars="200"/>
        <w:rPr>
          <w:rFonts w:ascii="宋体" w:hAnsi="宋体" w:cs="宋体"/>
          <w:sz w:val="24"/>
          <w:szCs w:val="20"/>
        </w:rPr>
      </w:pPr>
      <w:r>
        <w:rPr>
          <w:rFonts w:hint="eastAsia" w:ascii="宋体" w:hAnsi="宋体" w:cs="宋体"/>
          <w:sz w:val="24"/>
          <w:szCs w:val="20"/>
        </w:rPr>
        <w:t>2.投标人已详细审查全部招标文件，包括修改文件（如有的话）和有关附件，将自行承担因对全部招标文件理解不正确或误解而产生的相应后果。</w:t>
      </w:r>
    </w:p>
    <w:p>
      <w:pPr>
        <w:spacing w:line="360" w:lineRule="auto"/>
        <w:rPr>
          <w:rFonts w:ascii="宋体" w:hAnsi="宋体" w:cs="宋体"/>
          <w:sz w:val="24"/>
          <w:szCs w:val="20"/>
        </w:rPr>
      </w:pPr>
      <w:r>
        <w:rPr>
          <w:rFonts w:hint="eastAsia" w:ascii="宋体" w:hAnsi="宋体" w:cs="宋体"/>
          <w:sz w:val="24"/>
          <w:szCs w:val="20"/>
        </w:rPr>
        <w:t xml:space="preserve">    3.投标人保证遵守招标文件的全部规定，投标人所提交的材料中所含的信息均为真实、准确、完整，且不具有任何误导性。</w:t>
      </w:r>
    </w:p>
    <w:p>
      <w:pPr>
        <w:spacing w:line="360" w:lineRule="auto"/>
        <w:rPr>
          <w:rFonts w:ascii="宋体" w:hAnsi="宋体" w:cs="宋体"/>
          <w:sz w:val="24"/>
          <w:szCs w:val="20"/>
        </w:rPr>
      </w:pPr>
      <w:r>
        <w:rPr>
          <w:rFonts w:hint="eastAsia" w:ascii="宋体" w:hAnsi="宋体" w:cs="宋体"/>
          <w:sz w:val="24"/>
          <w:szCs w:val="20"/>
        </w:rPr>
        <w:t xml:space="preserve">    4.投标人将按招标文件的规定履行合同责任和义务。</w:t>
      </w:r>
    </w:p>
    <w:p>
      <w:pPr>
        <w:spacing w:line="360" w:lineRule="auto"/>
        <w:rPr>
          <w:rFonts w:ascii="宋体" w:hAnsi="宋体" w:cs="宋体"/>
          <w:sz w:val="24"/>
          <w:szCs w:val="20"/>
        </w:rPr>
      </w:pPr>
      <w:r>
        <w:rPr>
          <w:rFonts w:hint="eastAsia" w:ascii="宋体" w:hAnsi="宋体" w:cs="宋体"/>
          <w:sz w:val="24"/>
          <w:szCs w:val="20"/>
        </w:rPr>
        <w:t xml:space="preserve">    5.本投标文件自开标日起投标有效期为：在招标文件投标人须知前附表第3项所规定的期限内保持有效。</w:t>
      </w:r>
    </w:p>
    <w:p>
      <w:pPr>
        <w:spacing w:line="360" w:lineRule="auto"/>
        <w:rPr>
          <w:rFonts w:ascii="宋体" w:hAnsi="宋体" w:cs="宋体"/>
          <w:sz w:val="24"/>
          <w:szCs w:val="20"/>
        </w:rPr>
      </w:pPr>
      <w:r>
        <w:rPr>
          <w:rFonts w:hint="eastAsia" w:ascii="宋体" w:hAnsi="宋体" w:cs="宋体"/>
          <w:sz w:val="24"/>
          <w:szCs w:val="20"/>
        </w:rPr>
        <w:t xml:space="preserve">    6.如果发生招标文件第二章投标人须知第12条所述情况，则同意招标代理机构不予退还投标保证金。</w:t>
      </w:r>
    </w:p>
    <w:p>
      <w:pPr>
        <w:spacing w:line="360" w:lineRule="auto"/>
        <w:ind w:firstLine="480" w:firstLineChars="200"/>
        <w:rPr>
          <w:rFonts w:ascii="宋体" w:hAnsi="宋体" w:cs="宋体"/>
          <w:sz w:val="24"/>
          <w:szCs w:val="20"/>
        </w:rPr>
      </w:pPr>
      <w:r>
        <w:rPr>
          <w:rFonts w:hint="eastAsia" w:ascii="宋体" w:hAnsi="宋体" w:cs="宋体"/>
          <w:sz w:val="24"/>
          <w:szCs w:val="20"/>
        </w:rPr>
        <w:t>7.投标人同意提供按照招标采购单位可能要求的与其投标有关的一切数据或资料，完全理解贵方不一定要接受最低的报价或收到的任何投标。</w:t>
      </w:r>
    </w:p>
    <w:p>
      <w:pPr>
        <w:spacing w:line="360" w:lineRule="auto"/>
        <w:ind w:firstLine="480" w:firstLineChars="200"/>
        <w:rPr>
          <w:rFonts w:ascii="宋体" w:hAnsi="宋体" w:cs="宋体"/>
          <w:sz w:val="24"/>
          <w:szCs w:val="20"/>
        </w:rPr>
      </w:pPr>
      <w:r>
        <w:rPr>
          <w:rFonts w:hint="eastAsia" w:ascii="宋体" w:hAnsi="宋体" w:cs="宋体"/>
          <w:sz w:val="24"/>
          <w:szCs w:val="20"/>
        </w:rPr>
        <w:t>8. 与本投标有关的一切正式往来通讯请寄：</w:t>
      </w:r>
    </w:p>
    <w:p>
      <w:pPr>
        <w:spacing w:line="360" w:lineRule="auto"/>
        <w:rPr>
          <w:rFonts w:ascii="宋体" w:hAnsi="宋体" w:cs="宋体"/>
          <w:sz w:val="24"/>
          <w:szCs w:val="20"/>
          <w:u w:val="single"/>
        </w:rPr>
      </w:pPr>
      <w:r>
        <w:rPr>
          <w:rFonts w:hint="eastAsia" w:ascii="宋体" w:hAnsi="宋体" w:cs="宋体"/>
          <w:sz w:val="24"/>
          <w:szCs w:val="20"/>
        </w:rPr>
        <w:t xml:space="preserve">      地址：  邮编： </w:t>
      </w:r>
    </w:p>
    <w:p>
      <w:pPr>
        <w:spacing w:line="360" w:lineRule="auto"/>
        <w:rPr>
          <w:rFonts w:ascii="宋体" w:hAnsi="宋体" w:cs="宋体"/>
          <w:sz w:val="24"/>
          <w:szCs w:val="20"/>
          <w:u w:val="single"/>
        </w:rPr>
      </w:pPr>
      <w:r>
        <w:rPr>
          <w:rFonts w:hint="eastAsia" w:ascii="宋体" w:hAnsi="宋体" w:cs="宋体"/>
          <w:sz w:val="24"/>
          <w:szCs w:val="20"/>
        </w:rPr>
        <w:t xml:space="preserve">      电话：  传真： </w:t>
      </w:r>
    </w:p>
    <w:p>
      <w:pPr>
        <w:spacing w:line="360" w:lineRule="auto"/>
        <w:rPr>
          <w:rFonts w:ascii="宋体" w:hAnsi="宋体" w:cs="宋体"/>
          <w:sz w:val="24"/>
          <w:szCs w:val="20"/>
          <w:u w:val="single"/>
        </w:rPr>
      </w:pPr>
      <w:r>
        <w:rPr>
          <w:rFonts w:hint="eastAsia" w:ascii="宋体" w:hAnsi="宋体" w:cs="宋体"/>
          <w:sz w:val="24"/>
          <w:szCs w:val="20"/>
        </w:rPr>
        <w:t xml:space="preserve">      投标人代表签字： </w:t>
      </w:r>
    </w:p>
    <w:p>
      <w:pPr>
        <w:spacing w:line="360" w:lineRule="auto"/>
        <w:rPr>
          <w:rFonts w:ascii="宋体" w:hAnsi="宋体" w:cs="宋体"/>
          <w:sz w:val="24"/>
          <w:szCs w:val="20"/>
        </w:rPr>
      </w:pPr>
      <w:r>
        <w:rPr>
          <w:rFonts w:hint="eastAsia" w:ascii="宋体" w:hAnsi="宋体" w:cs="宋体"/>
          <w:sz w:val="24"/>
          <w:szCs w:val="20"/>
        </w:rPr>
        <w:t xml:space="preserve">      投标人（全称并加盖公章）：</w:t>
      </w:r>
    </w:p>
    <w:p>
      <w:pPr>
        <w:spacing w:line="360" w:lineRule="auto"/>
        <w:rPr>
          <w:rFonts w:ascii="宋体" w:hAnsi="宋体" w:cs="宋体"/>
          <w:sz w:val="24"/>
          <w:szCs w:val="20"/>
        </w:rPr>
      </w:pPr>
      <w:r>
        <w:rPr>
          <w:rFonts w:hint="eastAsia" w:ascii="宋体" w:hAnsi="宋体" w:cs="宋体"/>
          <w:sz w:val="24"/>
          <w:szCs w:val="20"/>
        </w:rPr>
        <w:t xml:space="preserve">                                 日  期： 年 月 日</w:t>
      </w:r>
    </w:p>
    <w:p>
      <w:pPr>
        <w:spacing w:line="360" w:lineRule="auto"/>
        <w:rPr>
          <w:rFonts w:ascii="宋体" w:hAnsi="宋体"/>
          <w:sz w:val="24"/>
          <w:szCs w:val="20"/>
        </w:rPr>
        <w:sectPr>
          <w:type w:val="nextColumn"/>
          <w:pgSz w:w="11915" w:h="16840"/>
          <w:pgMar w:top="1135" w:right="1474" w:bottom="1304" w:left="1474" w:header="454" w:footer="624" w:gutter="0"/>
          <w:cols w:space="720" w:num="1"/>
          <w:docGrid w:type="lines" w:linePitch="312" w:charSpace="0"/>
        </w:sectPr>
      </w:pPr>
    </w:p>
    <w:p>
      <w:pPr>
        <w:spacing w:line="360" w:lineRule="auto"/>
        <w:jc w:val="center"/>
        <w:rPr>
          <w:rFonts w:ascii="宋体" w:hAnsi="宋体" w:cs="宋体"/>
          <w:b/>
          <w:sz w:val="36"/>
          <w:szCs w:val="20"/>
        </w:rPr>
      </w:pPr>
      <w:r>
        <w:rPr>
          <w:rFonts w:hint="eastAsia" w:ascii="宋体" w:hAnsi="宋体" w:cs="宋体"/>
          <w:b/>
          <w:sz w:val="36"/>
          <w:szCs w:val="20"/>
        </w:rPr>
        <w:t>2、开标一览表</w:t>
      </w:r>
    </w:p>
    <w:p>
      <w:pPr>
        <w:spacing w:line="360" w:lineRule="auto"/>
        <w:rPr>
          <w:rFonts w:ascii="宋体" w:hAnsi="宋体" w:cs="宋体"/>
          <w:sz w:val="24"/>
          <w:szCs w:val="20"/>
        </w:rPr>
      </w:pPr>
      <w:r>
        <w:rPr>
          <w:rFonts w:hint="eastAsia" w:ascii="宋体" w:hAnsi="宋体" w:cs="宋体"/>
          <w:sz w:val="24"/>
          <w:szCs w:val="20"/>
        </w:rPr>
        <w:t>投标人名称：（全称并加盖公章）                                招标编号：                                   货币单位：</w:t>
      </w:r>
    </w:p>
    <w:tbl>
      <w:tblPr>
        <w:tblStyle w:val="23"/>
        <w:tblpPr w:leftFromText="180" w:rightFromText="180" w:vertAnchor="text" w:tblpX="1" w:tblpY="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36"/>
        <w:gridCol w:w="1176"/>
        <w:gridCol w:w="1176"/>
        <w:gridCol w:w="1896"/>
        <w:gridCol w:w="1176"/>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4" w:hRule="atLeast"/>
        </w:trPr>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合同包</w:t>
            </w: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品目号</w:t>
            </w: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服务名称</w:t>
            </w:r>
          </w:p>
        </w:tc>
        <w:tc>
          <w:tcPr>
            <w:tcW w:w="0" w:type="auto"/>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投标报价</w:t>
            </w: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投标保证金金额</w:t>
            </w: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交付时间</w:t>
            </w:r>
          </w:p>
        </w:tc>
        <w:tc>
          <w:tcPr>
            <w:tcW w:w="16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0" w:type="auto"/>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16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0" w:type="auto"/>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c>
          <w:tcPr>
            <w:tcW w:w="164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0" w:type="auto"/>
            <w:tcBorders>
              <w:top w:val="single" w:color="auto" w:sz="6" w:space="0"/>
              <w:left w:val="single" w:color="auto" w:sz="6" w:space="0"/>
              <w:bottom w:val="single" w:color="auto" w:sz="6" w:space="0"/>
              <w:right w:val="single" w:color="auto" w:sz="6" w:space="0"/>
            </w:tcBorders>
          </w:tcPr>
          <w:p>
            <w:pPr>
              <w:spacing w:line="360" w:lineRule="auto"/>
              <w:jc w:val="center"/>
              <w:rPr>
                <w:rFonts w:ascii="宋体" w:hAnsi="宋体" w:cs="宋体"/>
                <w:sz w:val="24"/>
                <w:szCs w:val="20"/>
              </w:rPr>
            </w:pPr>
          </w:p>
        </w:tc>
        <w:tc>
          <w:tcPr>
            <w:tcW w:w="8004" w:type="dxa"/>
            <w:gridSpan w:val="6"/>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s="宋体"/>
                <w:sz w:val="24"/>
                <w:szCs w:val="20"/>
              </w:rPr>
            </w:pPr>
            <w:r>
              <w:rPr>
                <w:rFonts w:hint="eastAsia" w:ascii="宋体" w:hAnsi="宋体" w:cs="宋体"/>
                <w:sz w:val="24"/>
                <w:szCs w:val="20"/>
              </w:rPr>
              <w:t>合同包（）人民币：</w:t>
            </w:r>
          </w:p>
        </w:tc>
      </w:tr>
    </w:tbl>
    <w:p>
      <w:pPr>
        <w:spacing w:line="360" w:lineRule="auto"/>
        <w:ind w:left="720" w:hanging="720" w:hangingChars="300"/>
        <w:rPr>
          <w:rFonts w:ascii="宋体" w:hAnsi="宋体" w:cs="宋体"/>
          <w:sz w:val="24"/>
          <w:szCs w:val="20"/>
        </w:rPr>
      </w:pPr>
    </w:p>
    <w:p>
      <w:pPr>
        <w:pStyle w:val="2"/>
        <w:ind w:firstLine="640"/>
      </w:pPr>
    </w:p>
    <w:p>
      <w:pPr>
        <w:spacing w:line="360" w:lineRule="auto"/>
        <w:ind w:left="720" w:hanging="720" w:hangingChars="300"/>
        <w:rPr>
          <w:rFonts w:ascii="宋体" w:hAnsi="宋体" w:cs="宋体"/>
          <w:sz w:val="24"/>
          <w:szCs w:val="20"/>
          <w:u w:val="single"/>
        </w:rPr>
      </w:pPr>
      <w:r>
        <w:rPr>
          <w:rFonts w:hint="eastAsia" w:ascii="宋体" w:hAnsi="宋体" w:cs="宋体"/>
          <w:sz w:val="24"/>
          <w:szCs w:val="20"/>
        </w:rPr>
        <w:t>注：</w:t>
      </w:r>
    </w:p>
    <w:p>
      <w:pPr>
        <w:spacing w:line="360" w:lineRule="auto"/>
        <w:ind w:left="717" w:leftChars="227" w:hanging="240" w:hangingChars="100"/>
        <w:rPr>
          <w:rFonts w:ascii="宋体" w:hAnsi="宋体" w:cs="宋体"/>
          <w:sz w:val="24"/>
          <w:szCs w:val="20"/>
        </w:rPr>
      </w:pPr>
      <w:r>
        <w:rPr>
          <w:rFonts w:hint="eastAsia" w:ascii="宋体" w:hAnsi="宋体" w:cs="宋体"/>
          <w:sz w:val="24"/>
          <w:szCs w:val="20"/>
        </w:rPr>
        <w:t>1、详细报价清单应另纸详列，且标明所报各种服务的数量、金额。</w:t>
      </w:r>
    </w:p>
    <w:p>
      <w:pPr>
        <w:spacing w:line="360" w:lineRule="auto"/>
        <w:ind w:firstLine="420"/>
        <w:rPr>
          <w:rFonts w:ascii="宋体" w:hAnsi="宋体" w:cs="宋体"/>
          <w:sz w:val="24"/>
          <w:szCs w:val="20"/>
        </w:rPr>
      </w:pPr>
      <w:r>
        <w:rPr>
          <w:rFonts w:hint="eastAsia" w:ascii="宋体" w:hAnsi="宋体" w:cs="宋体"/>
          <w:sz w:val="24"/>
          <w:szCs w:val="20"/>
        </w:rPr>
        <w:t>2、当一个合同包有多个品目号时，投标人应计算出该合同包的合计价。</w:t>
      </w:r>
    </w:p>
    <w:p>
      <w:pPr>
        <w:spacing w:line="360" w:lineRule="auto"/>
        <w:rPr>
          <w:rFonts w:ascii="宋体" w:hAnsi="宋体" w:cs="宋体"/>
          <w:sz w:val="24"/>
          <w:szCs w:val="20"/>
        </w:rPr>
      </w:pPr>
    </w:p>
    <w:p>
      <w:pPr>
        <w:spacing w:line="360" w:lineRule="auto"/>
        <w:rPr>
          <w:rFonts w:ascii="宋体" w:hAnsi="宋体" w:cs="宋体"/>
          <w:u w:val="single"/>
        </w:rPr>
      </w:pPr>
      <w:r>
        <w:rPr>
          <w:rFonts w:hint="eastAsia" w:ascii="宋体" w:hAnsi="宋体" w:cs="宋体"/>
          <w:sz w:val="24"/>
          <w:szCs w:val="20"/>
        </w:rPr>
        <w:t>投标代表签字：</w:t>
      </w:r>
    </w:p>
    <w:p>
      <w:pPr>
        <w:spacing w:line="360" w:lineRule="auto"/>
        <w:rPr>
          <w:rFonts w:ascii="宋体" w:hAnsi="宋体" w:cs="宋体"/>
          <w:b/>
          <w:sz w:val="24"/>
          <w:szCs w:val="20"/>
        </w:rPr>
      </w:pPr>
      <w:r>
        <w:rPr>
          <w:rFonts w:hint="eastAsia" w:ascii="宋体" w:hAnsi="宋体" w:cs="宋体"/>
          <w:sz w:val="24"/>
          <w:szCs w:val="20"/>
        </w:rPr>
        <w:t>日期：</w:t>
      </w:r>
    </w:p>
    <w:p>
      <w:pPr>
        <w:spacing w:line="360" w:lineRule="auto"/>
        <w:rPr>
          <w:rFonts w:ascii="宋体" w:hAnsi="宋体"/>
          <w:b/>
          <w:sz w:val="24"/>
          <w:szCs w:val="20"/>
        </w:rPr>
        <w:sectPr>
          <w:pgSz w:w="11915" w:h="16840"/>
          <w:pgMar w:top="1135" w:right="1474" w:bottom="1304" w:left="1474" w:header="454" w:footer="624" w:gutter="0"/>
          <w:cols w:space="720" w:num="1"/>
          <w:docGrid w:type="lines" w:linePitch="312" w:charSpace="0"/>
        </w:sectPr>
      </w:pPr>
    </w:p>
    <w:p>
      <w:pPr>
        <w:pStyle w:val="21"/>
        <w:jc w:val="center"/>
        <w:rPr>
          <w:rFonts w:hint="default" w:cs="宋体"/>
          <w:szCs w:val="24"/>
        </w:rPr>
      </w:pPr>
      <w:r>
        <w:rPr>
          <w:rFonts w:cs="宋体"/>
          <w:b/>
          <w:kern w:val="2"/>
          <w:sz w:val="36"/>
        </w:rPr>
        <w:t>3、投标分项报价表</w:t>
      </w:r>
    </w:p>
    <w:p>
      <w:pPr>
        <w:pStyle w:val="21"/>
        <w:rPr>
          <w:rFonts w:hint="default" w:cs="宋体"/>
          <w:szCs w:val="24"/>
        </w:rPr>
      </w:pPr>
      <w:r>
        <w:rPr>
          <w:rFonts w:cs="宋体"/>
          <w:szCs w:val="24"/>
        </w:rPr>
        <w:t> </w:t>
      </w:r>
    </w:p>
    <w:p>
      <w:pPr>
        <w:spacing w:line="360" w:lineRule="auto"/>
        <w:rPr>
          <w:rFonts w:ascii="宋体" w:hAnsi="宋体" w:cs="宋体"/>
          <w:szCs w:val="21"/>
        </w:rPr>
      </w:pPr>
      <w:r>
        <w:rPr>
          <w:rFonts w:hint="eastAsia" w:ascii="宋体" w:hAnsi="宋体" w:cs="宋体"/>
          <w:szCs w:val="21"/>
        </w:rPr>
        <w:t>说明：</w:t>
      </w:r>
    </w:p>
    <w:p>
      <w:pPr>
        <w:spacing w:line="480" w:lineRule="auto"/>
        <w:rPr>
          <w:rFonts w:ascii="宋体" w:hAnsi="宋体" w:cs="宋体"/>
          <w:szCs w:val="21"/>
        </w:rPr>
      </w:pPr>
      <w:r>
        <w:rPr>
          <w:rFonts w:hint="eastAsia" w:ascii="宋体" w:hAnsi="宋体" w:cs="宋体"/>
          <w:szCs w:val="21"/>
        </w:rPr>
        <w:t>1.各投标人应根据招标文件的要求，在投标文件中提出为完成本项目相应合同包工作所必需包含的详细工作内容（如：详细具体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投标人根据项目特点自行拟制。</w:t>
      </w:r>
    </w:p>
    <w:p>
      <w:pPr>
        <w:spacing w:line="480" w:lineRule="auto"/>
        <w:rPr>
          <w:rFonts w:ascii="宋体" w:hAnsi="宋体" w:cs="宋体"/>
          <w:szCs w:val="21"/>
        </w:rPr>
      </w:pPr>
      <w:r>
        <w:rPr>
          <w:rFonts w:hint="eastAsia" w:ascii="宋体" w:hAnsi="宋体" w:cs="宋体"/>
          <w:szCs w:val="21"/>
        </w:rPr>
        <w:t>2.为完成相应合同包项下的全部工作所涉及的费用都应包含在详细报价书的各个单项中，投标人应充分考虑和评估。投标人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spacing w:line="480" w:lineRule="auto"/>
        <w:rPr>
          <w:rFonts w:ascii="宋体" w:hAnsi="宋体" w:cs="宋体"/>
          <w:szCs w:val="21"/>
        </w:rPr>
      </w:pPr>
      <w:r>
        <w:rPr>
          <w:rFonts w:hint="eastAsia" w:ascii="宋体" w:hAnsi="宋体" w:cs="宋体"/>
          <w:szCs w:val="21"/>
        </w:rPr>
        <w:t>3．此详细报价书与开标一览表有出入，以开标一览表投标价格为准。</w:t>
      </w:r>
    </w:p>
    <w:p>
      <w:pPr>
        <w:spacing w:line="480" w:lineRule="auto"/>
        <w:rPr>
          <w:rFonts w:ascii="宋体" w:hAnsi="宋体" w:cs="宋体"/>
          <w:szCs w:val="21"/>
        </w:rPr>
      </w:pPr>
      <w:r>
        <w:rPr>
          <w:rFonts w:hint="eastAsia" w:ascii="宋体" w:hAnsi="宋体" w:cs="宋体"/>
          <w:szCs w:val="21"/>
        </w:rPr>
        <w:t>4．若未详细分项报价将被视为没有实质性响应招标文件。</w:t>
      </w:r>
    </w:p>
    <w:p>
      <w:pPr>
        <w:spacing w:line="480" w:lineRule="auto"/>
        <w:rPr>
          <w:rFonts w:ascii="宋体" w:hAnsi="宋体" w:cs="宋体"/>
          <w:szCs w:val="21"/>
        </w:rPr>
      </w:pPr>
    </w:p>
    <w:p>
      <w:pPr>
        <w:rPr>
          <w:rFonts w:ascii="Times New Roman" w:hAnsi="Times New Roman"/>
        </w:rPr>
      </w:pPr>
    </w:p>
    <w:p>
      <w:pPr>
        <w:rPr>
          <w:rFonts w:ascii="Times New Roman" w:hAnsi="Times New Roman"/>
        </w:rPr>
      </w:pPr>
    </w:p>
    <w:p>
      <w:pPr>
        <w:rPr>
          <w:rFonts w:ascii="Times New Roman" w:hAnsi="Times New Roman"/>
        </w:rPr>
      </w:pPr>
    </w:p>
    <w:p>
      <w:pPr>
        <w:pStyle w:val="35"/>
        <w:spacing w:line="360" w:lineRule="auto"/>
        <w:ind w:firstLine="420" w:firstLineChars="200"/>
        <w:jc w:val="left"/>
        <w:outlineLvl w:val="9"/>
        <w:rPr>
          <w:rFonts w:hint="default" w:hAnsi="宋体"/>
          <w:sz w:val="21"/>
          <w:szCs w:val="21"/>
        </w:rPr>
      </w:pPr>
      <w:r>
        <w:rPr>
          <w:rFonts w:hAnsi="宋体"/>
          <w:sz w:val="21"/>
          <w:szCs w:val="21"/>
        </w:rPr>
        <w:t>投标人代表：（签字）  </w:t>
      </w:r>
    </w:p>
    <w:p>
      <w:pPr>
        <w:pStyle w:val="35"/>
        <w:spacing w:line="360" w:lineRule="auto"/>
        <w:ind w:firstLine="420" w:firstLineChars="200"/>
        <w:jc w:val="left"/>
        <w:outlineLvl w:val="9"/>
        <w:rPr>
          <w:rFonts w:hint="default" w:hAnsi="宋体"/>
          <w:sz w:val="21"/>
          <w:szCs w:val="21"/>
        </w:rPr>
      </w:pPr>
      <w:r>
        <w:rPr>
          <w:rFonts w:hAnsi="宋体"/>
          <w:sz w:val="21"/>
          <w:szCs w:val="21"/>
        </w:rPr>
        <w:t>投标人名称：（全称并加盖公章）              </w:t>
      </w:r>
    </w:p>
    <w:p>
      <w:pPr>
        <w:pStyle w:val="35"/>
        <w:spacing w:line="360" w:lineRule="auto"/>
        <w:ind w:firstLine="420" w:firstLineChars="200"/>
        <w:jc w:val="left"/>
        <w:outlineLvl w:val="9"/>
        <w:rPr>
          <w:rFonts w:hint="default" w:hAnsi="宋体"/>
          <w:sz w:val="21"/>
          <w:szCs w:val="21"/>
        </w:rPr>
      </w:pPr>
      <w:r>
        <w:rPr>
          <w:rFonts w:hAnsi="宋体"/>
          <w:sz w:val="21"/>
          <w:szCs w:val="21"/>
        </w:rPr>
        <w:t>日  期：     年    月    日</w:t>
      </w: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420" w:firstLineChars="200"/>
        <w:jc w:val="left"/>
        <w:outlineLvl w:val="9"/>
        <w:rPr>
          <w:rFonts w:hint="default" w:hAnsi="宋体"/>
          <w:sz w:val="21"/>
          <w:szCs w:val="21"/>
        </w:rPr>
      </w:pPr>
    </w:p>
    <w:p>
      <w:pPr>
        <w:pStyle w:val="35"/>
        <w:spacing w:line="360" w:lineRule="auto"/>
        <w:ind w:firstLine="560" w:firstLineChars="200"/>
        <w:jc w:val="left"/>
        <w:outlineLvl w:val="9"/>
        <w:rPr>
          <w:rFonts w:hint="default" w:cs="宋体"/>
          <w:szCs w:val="24"/>
        </w:rPr>
      </w:pPr>
      <w:r>
        <w:rPr>
          <w:rFonts w:cs="宋体"/>
          <w:szCs w:val="24"/>
        </w:rPr>
        <w:t>服务项目一览表：</w:t>
      </w:r>
    </w:p>
    <w:p>
      <w:pPr>
        <w:pStyle w:val="35"/>
        <w:spacing w:line="360" w:lineRule="auto"/>
        <w:jc w:val="left"/>
        <w:outlineLvl w:val="9"/>
        <w:rPr>
          <w:rFonts w:hint="default" w:hAnsi="宋体"/>
          <w:sz w:val="21"/>
          <w:szCs w:val="21"/>
        </w:rPr>
        <w:sectPr>
          <w:pgSz w:w="11907" w:h="16840"/>
          <w:pgMar w:top="1021" w:right="1134" w:bottom="1021" w:left="1134" w:header="624" w:footer="737" w:gutter="0"/>
          <w:cols w:space="720" w:num="1"/>
          <w:docGrid w:linePitch="323" w:charSpace="-2"/>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7107"/>
        <w:gridCol w:w="687"/>
        <w:gridCol w:w="687"/>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b/>
                <w:bCs/>
                <w:szCs w:val="24"/>
              </w:rPr>
            </w:pPr>
            <w:r>
              <w:rPr>
                <w:rFonts w:cs="宋体"/>
                <w:b/>
                <w:bCs/>
                <w:szCs w:val="24"/>
              </w:rPr>
              <w:t>序号</w:t>
            </w:r>
          </w:p>
        </w:tc>
        <w:tc>
          <w:tcPr>
            <w:tcW w:w="0" w:type="auto"/>
          </w:tcPr>
          <w:p>
            <w:pPr>
              <w:pStyle w:val="21"/>
              <w:spacing w:line="360" w:lineRule="auto"/>
              <w:rPr>
                <w:rFonts w:hint="default" w:cs="宋体"/>
                <w:b/>
                <w:bCs/>
                <w:szCs w:val="24"/>
              </w:rPr>
            </w:pPr>
            <w:r>
              <w:rPr>
                <w:rFonts w:cs="宋体"/>
                <w:b/>
                <w:bCs/>
                <w:szCs w:val="24"/>
              </w:rPr>
              <w:t>专题项目</w:t>
            </w:r>
          </w:p>
        </w:tc>
        <w:tc>
          <w:tcPr>
            <w:tcW w:w="0" w:type="auto"/>
          </w:tcPr>
          <w:p>
            <w:pPr>
              <w:pStyle w:val="21"/>
              <w:spacing w:line="360" w:lineRule="auto"/>
              <w:rPr>
                <w:rFonts w:hint="default" w:cs="宋体"/>
                <w:b/>
                <w:bCs/>
                <w:szCs w:val="24"/>
              </w:rPr>
            </w:pPr>
            <w:r>
              <w:rPr>
                <w:rFonts w:cs="宋体"/>
                <w:b/>
                <w:bCs/>
                <w:szCs w:val="24"/>
              </w:rPr>
              <w:t>数量</w:t>
            </w:r>
          </w:p>
        </w:tc>
        <w:tc>
          <w:tcPr>
            <w:tcW w:w="0" w:type="auto"/>
          </w:tcPr>
          <w:p>
            <w:pPr>
              <w:pStyle w:val="21"/>
              <w:spacing w:line="360" w:lineRule="auto"/>
              <w:rPr>
                <w:rFonts w:hint="default" w:cs="宋体"/>
                <w:b/>
                <w:bCs/>
                <w:szCs w:val="24"/>
              </w:rPr>
            </w:pPr>
            <w:r>
              <w:rPr>
                <w:rFonts w:cs="宋体"/>
                <w:b/>
                <w:bCs/>
                <w:szCs w:val="24"/>
              </w:rPr>
              <w:t>单价</w:t>
            </w:r>
          </w:p>
        </w:tc>
        <w:tc>
          <w:tcPr>
            <w:tcW w:w="0" w:type="auto"/>
          </w:tcPr>
          <w:p>
            <w:pPr>
              <w:pStyle w:val="21"/>
              <w:spacing w:line="360" w:lineRule="auto"/>
              <w:rPr>
                <w:rFonts w:hint="default" w:cs="宋体"/>
                <w:b/>
                <w:bCs/>
                <w:szCs w:val="24"/>
              </w:rPr>
            </w:pPr>
            <w:r>
              <w:rPr>
                <w:rFonts w:cs="宋体"/>
                <w:b/>
                <w:bCs/>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w:t>
            </w:r>
          </w:p>
        </w:tc>
        <w:tc>
          <w:tcPr>
            <w:tcW w:w="0" w:type="auto"/>
          </w:tcPr>
          <w:p>
            <w:pPr>
              <w:pStyle w:val="21"/>
              <w:spacing w:line="360" w:lineRule="auto"/>
              <w:rPr>
                <w:rFonts w:hint="default" w:cs="宋体"/>
                <w:szCs w:val="24"/>
              </w:rPr>
            </w:pPr>
            <w:r>
              <w:rPr>
                <w:rFonts w:cs="宋体"/>
                <w:szCs w:val="24"/>
              </w:rPr>
              <w:t>项目围填海工程工可研究报告（含填海物料来源的内容)</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2</w:t>
            </w:r>
          </w:p>
        </w:tc>
        <w:tc>
          <w:tcPr>
            <w:tcW w:w="0" w:type="auto"/>
          </w:tcPr>
          <w:p>
            <w:pPr>
              <w:widowControl/>
              <w:spacing w:line="360" w:lineRule="auto"/>
              <w:jc w:val="left"/>
              <w:rPr>
                <w:rFonts w:ascii="宋体" w:hAnsi="宋体" w:cs="宋体"/>
                <w:kern w:val="0"/>
                <w:sz w:val="24"/>
              </w:rPr>
            </w:pPr>
            <w:r>
              <w:rPr>
                <w:rFonts w:hint="eastAsia" w:ascii="宋体" w:hAnsi="宋体" w:cs="宋体"/>
                <w:color w:val="12131A"/>
                <w:kern w:val="0"/>
                <w:sz w:val="24"/>
                <w:lang w:bidi="ar"/>
              </w:rPr>
              <w:t>工程地质勘察报告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3</w:t>
            </w:r>
          </w:p>
        </w:tc>
        <w:tc>
          <w:tcPr>
            <w:tcW w:w="0" w:type="auto"/>
          </w:tcPr>
          <w:p>
            <w:pPr>
              <w:pStyle w:val="48"/>
              <w:tabs>
                <w:tab w:val="left" w:pos="927"/>
              </w:tabs>
              <w:spacing w:line="360" w:lineRule="auto"/>
              <w:ind w:firstLine="0"/>
              <w:rPr>
                <w:kern w:val="0"/>
                <w:sz w:val="24"/>
                <w:szCs w:val="24"/>
                <w:lang w:val="en-US" w:eastAsia="zh-CN" w:bidi="ar-SA"/>
              </w:rPr>
            </w:pPr>
            <w:r>
              <w:rPr>
                <w:rFonts w:hint="eastAsia"/>
                <w:color w:val="000000"/>
                <w:sz w:val="24"/>
                <w:szCs w:val="24"/>
              </w:rPr>
              <w:t>水深测量报告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4</w:t>
            </w:r>
          </w:p>
        </w:tc>
        <w:tc>
          <w:tcPr>
            <w:tcW w:w="0" w:type="auto"/>
          </w:tcPr>
          <w:p>
            <w:pPr>
              <w:pStyle w:val="48"/>
              <w:tabs>
                <w:tab w:val="left" w:pos="927"/>
              </w:tabs>
              <w:spacing w:line="360" w:lineRule="auto"/>
              <w:ind w:firstLine="0"/>
              <w:rPr>
                <w:kern w:val="0"/>
                <w:sz w:val="24"/>
                <w:szCs w:val="24"/>
                <w:lang w:val="en-US" w:eastAsia="zh-CN" w:bidi="ar-SA"/>
              </w:rPr>
            </w:pPr>
            <w:r>
              <w:rPr>
                <w:rFonts w:hint="eastAsia"/>
                <w:color w:val="000000"/>
                <w:sz w:val="24"/>
                <w:szCs w:val="24"/>
              </w:rPr>
              <w:t>工程波浪计算报告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5</w:t>
            </w:r>
          </w:p>
        </w:tc>
        <w:tc>
          <w:tcPr>
            <w:tcW w:w="0" w:type="auto"/>
          </w:tcPr>
          <w:p>
            <w:pPr>
              <w:pStyle w:val="48"/>
              <w:tabs>
                <w:tab w:val="left" w:pos="927"/>
              </w:tabs>
              <w:spacing w:line="360" w:lineRule="auto"/>
              <w:ind w:firstLine="0"/>
              <w:rPr>
                <w:kern w:val="0"/>
                <w:sz w:val="24"/>
                <w:szCs w:val="24"/>
                <w:lang w:val="en-US" w:eastAsia="zh-CN" w:bidi="ar-SA"/>
              </w:rPr>
            </w:pPr>
            <w:r>
              <w:rPr>
                <w:rFonts w:hint="eastAsia"/>
                <w:color w:val="000000"/>
                <w:sz w:val="24"/>
                <w:szCs w:val="24"/>
              </w:rPr>
              <w:t>岸滩和海床稳定性报告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6</w:t>
            </w:r>
          </w:p>
        </w:tc>
        <w:tc>
          <w:tcPr>
            <w:tcW w:w="0" w:type="auto"/>
          </w:tcPr>
          <w:p>
            <w:pPr>
              <w:pStyle w:val="21"/>
              <w:spacing w:line="360" w:lineRule="auto"/>
              <w:rPr>
                <w:rFonts w:hint="default" w:cs="宋体"/>
                <w:szCs w:val="24"/>
              </w:rPr>
            </w:pPr>
            <w:r>
              <w:rPr>
                <w:rFonts w:cs="宋体"/>
                <w:color w:val="000000"/>
                <w:szCs w:val="24"/>
              </w:rPr>
              <w:t>两季水文观测报告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7</w:t>
            </w:r>
          </w:p>
        </w:tc>
        <w:tc>
          <w:tcPr>
            <w:tcW w:w="0" w:type="auto"/>
          </w:tcPr>
          <w:p>
            <w:pPr>
              <w:pStyle w:val="48"/>
              <w:tabs>
                <w:tab w:val="left" w:pos="924"/>
              </w:tabs>
              <w:spacing w:line="360" w:lineRule="auto"/>
              <w:ind w:firstLine="0"/>
              <w:rPr>
                <w:kern w:val="0"/>
                <w:sz w:val="24"/>
                <w:szCs w:val="24"/>
                <w:lang w:val="en-US" w:eastAsia="zh-CN" w:bidi="ar-SA"/>
              </w:rPr>
            </w:pPr>
            <w:r>
              <w:rPr>
                <w:rFonts w:hint="eastAsia"/>
                <w:color w:val="000000"/>
                <w:sz w:val="24"/>
                <w:szCs w:val="24"/>
              </w:rPr>
              <w:t>秋季海洋环境（含渔业资源）现状调查报告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8</w:t>
            </w:r>
          </w:p>
        </w:tc>
        <w:tc>
          <w:tcPr>
            <w:tcW w:w="0" w:type="auto"/>
          </w:tcPr>
          <w:p>
            <w:pPr>
              <w:pStyle w:val="21"/>
              <w:spacing w:line="360" w:lineRule="auto"/>
              <w:rPr>
                <w:rFonts w:hint="default" w:cs="宋体"/>
                <w:szCs w:val="24"/>
              </w:rPr>
            </w:pPr>
            <w:r>
              <w:rPr>
                <w:rFonts w:cs="宋体"/>
                <w:color w:val="000000"/>
                <w:szCs w:val="24"/>
              </w:rPr>
              <w:t>水动力、泥沙冲淤、 污染物扩散和溢油影响分析数模预测报告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9</w:t>
            </w:r>
          </w:p>
        </w:tc>
        <w:tc>
          <w:tcPr>
            <w:tcW w:w="0" w:type="auto"/>
          </w:tcPr>
          <w:p>
            <w:pPr>
              <w:pStyle w:val="48"/>
              <w:tabs>
                <w:tab w:val="left" w:pos="924"/>
              </w:tabs>
              <w:spacing w:line="360" w:lineRule="auto"/>
              <w:ind w:firstLine="0"/>
              <w:rPr>
                <w:kern w:val="0"/>
                <w:sz w:val="24"/>
                <w:szCs w:val="24"/>
                <w:lang w:val="en-US" w:eastAsia="zh-CN" w:bidi="ar-SA"/>
              </w:rPr>
            </w:pPr>
            <w:r>
              <w:rPr>
                <w:rFonts w:hint="eastAsia"/>
                <w:color w:val="000000"/>
                <w:sz w:val="24"/>
                <w:szCs w:val="24"/>
              </w:rPr>
              <w:t>海洋渔业资源承载力分析报告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10</w:t>
            </w:r>
          </w:p>
        </w:tc>
        <w:tc>
          <w:tcPr>
            <w:tcW w:w="0" w:type="auto"/>
          </w:tcPr>
          <w:p>
            <w:pPr>
              <w:pStyle w:val="21"/>
              <w:spacing w:line="360" w:lineRule="auto"/>
              <w:rPr>
                <w:rFonts w:hint="default" w:cs="宋体"/>
                <w:szCs w:val="24"/>
              </w:rPr>
            </w:pPr>
            <w:r>
              <w:rPr>
                <w:rFonts w:cs="宋体"/>
                <w:color w:val="000000"/>
                <w:szCs w:val="24"/>
              </w:rPr>
              <w:t>鸟类及栖息地调查及影响分析报告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11</w:t>
            </w:r>
          </w:p>
        </w:tc>
        <w:tc>
          <w:tcPr>
            <w:tcW w:w="0" w:type="auto"/>
          </w:tcPr>
          <w:p>
            <w:pPr>
              <w:pStyle w:val="21"/>
              <w:spacing w:line="360" w:lineRule="auto"/>
              <w:rPr>
                <w:rFonts w:hint="default" w:cs="宋体"/>
                <w:szCs w:val="24"/>
              </w:rPr>
            </w:pPr>
            <w:r>
              <w:rPr>
                <w:rFonts w:cs="宋体"/>
                <w:color w:val="000000"/>
                <w:szCs w:val="24"/>
              </w:rPr>
              <w:t>湿地现状及影响研究报告</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12</w:t>
            </w:r>
          </w:p>
        </w:tc>
        <w:tc>
          <w:tcPr>
            <w:tcW w:w="0" w:type="auto"/>
          </w:tcPr>
          <w:p>
            <w:pPr>
              <w:pStyle w:val="21"/>
              <w:spacing w:line="360" w:lineRule="auto"/>
              <w:rPr>
                <w:rFonts w:hint="default" w:cs="宋体"/>
                <w:szCs w:val="24"/>
              </w:rPr>
            </w:pPr>
            <w:r>
              <w:rPr>
                <w:rFonts w:cs="宋体"/>
                <w:color w:val="000000"/>
                <w:szCs w:val="24"/>
              </w:rPr>
              <w:t>生态保护修复方案</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13</w:t>
            </w:r>
          </w:p>
        </w:tc>
        <w:tc>
          <w:tcPr>
            <w:tcW w:w="0" w:type="auto"/>
          </w:tcPr>
          <w:p>
            <w:pPr>
              <w:pStyle w:val="21"/>
              <w:spacing w:line="360" w:lineRule="auto"/>
              <w:rPr>
                <w:rFonts w:hint="default" w:cs="宋体"/>
                <w:szCs w:val="24"/>
              </w:rPr>
            </w:pPr>
            <w:r>
              <w:rPr>
                <w:rFonts w:cs="宋体"/>
                <w:color w:val="000000"/>
                <w:szCs w:val="24"/>
              </w:rPr>
              <w:t>有居民海岛生态专题</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14</w:t>
            </w:r>
          </w:p>
        </w:tc>
        <w:tc>
          <w:tcPr>
            <w:tcW w:w="0" w:type="auto"/>
          </w:tcPr>
          <w:p>
            <w:pPr>
              <w:pStyle w:val="21"/>
              <w:spacing w:line="360" w:lineRule="auto"/>
              <w:rPr>
                <w:rFonts w:hint="default" w:cs="宋体"/>
                <w:szCs w:val="24"/>
              </w:rPr>
            </w:pPr>
            <w:r>
              <w:rPr>
                <w:rFonts w:cs="宋体"/>
                <w:color w:val="000000"/>
                <w:szCs w:val="24"/>
              </w:rPr>
              <w:t>海域使用论证</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21"/>
              <w:spacing w:line="360" w:lineRule="auto"/>
              <w:rPr>
                <w:rFonts w:hint="default" w:cs="宋体"/>
                <w:szCs w:val="24"/>
              </w:rPr>
            </w:pPr>
            <w:r>
              <w:rPr>
                <w:rFonts w:cs="宋体"/>
                <w:szCs w:val="24"/>
              </w:rPr>
              <w:t>15</w:t>
            </w:r>
          </w:p>
        </w:tc>
        <w:tc>
          <w:tcPr>
            <w:tcW w:w="0" w:type="auto"/>
          </w:tcPr>
          <w:p>
            <w:pPr>
              <w:pStyle w:val="21"/>
              <w:spacing w:line="360" w:lineRule="auto"/>
              <w:rPr>
                <w:rFonts w:hint="default" w:cs="宋体"/>
                <w:szCs w:val="24"/>
              </w:rPr>
            </w:pPr>
            <w:r>
              <w:rPr>
                <w:rFonts w:cs="宋体"/>
                <w:szCs w:val="24"/>
              </w:rPr>
              <w:t>其他（与本项目相关工作包括不限于：海域论证会议、专题验收等）</w:t>
            </w: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c>
          <w:tcPr>
            <w:tcW w:w="0" w:type="auto"/>
          </w:tcPr>
          <w:p>
            <w:pPr>
              <w:pStyle w:val="21"/>
              <w:spacing w:line="360" w:lineRule="auto"/>
              <w:rPr>
                <w:rFonts w:hint="default"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Style w:val="21"/>
              <w:spacing w:line="360" w:lineRule="auto"/>
              <w:jc w:val="center"/>
              <w:rPr>
                <w:rFonts w:hint="default" w:cs="宋体"/>
                <w:szCs w:val="24"/>
              </w:rPr>
            </w:pPr>
            <w:r>
              <w:rPr>
                <w:rFonts w:cs="宋体"/>
                <w:szCs w:val="24"/>
              </w:rPr>
              <w:t>合计金额</w:t>
            </w:r>
          </w:p>
        </w:tc>
        <w:tc>
          <w:tcPr>
            <w:tcW w:w="0" w:type="auto"/>
            <w:gridSpan w:val="3"/>
          </w:tcPr>
          <w:p>
            <w:pPr>
              <w:pStyle w:val="21"/>
              <w:spacing w:line="360" w:lineRule="auto"/>
              <w:rPr>
                <w:rFonts w:hint="default" w:cs="宋体"/>
                <w:szCs w:val="24"/>
              </w:rPr>
            </w:pPr>
          </w:p>
        </w:tc>
      </w:tr>
    </w:tbl>
    <w:p>
      <w:pPr>
        <w:pStyle w:val="35"/>
        <w:spacing w:line="360" w:lineRule="auto"/>
        <w:ind w:firstLine="420" w:firstLineChars="200"/>
        <w:jc w:val="left"/>
        <w:outlineLvl w:val="9"/>
        <w:rPr>
          <w:rFonts w:hint="default" w:hAnsi="宋体"/>
          <w:sz w:val="21"/>
          <w:szCs w:val="21"/>
        </w:rPr>
        <w:sectPr>
          <w:pgSz w:w="11907" w:h="16840"/>
          <w:pgMar w:top="1021" w:right="1134" w:bottom="1021" w:left="1134" w:header="624" w:footer="737" w:gutter="0"/>
          <w:cols w:space="720" w:num="1"/>
          <w:docGrid w:linePitch="323" w:charSpace="-2"/>
        </w:sectPr>
      </w:pPr>
    </w:p>
    <w:p>
      <w:pPr>
        <w:spacing w:line="360" w:lineRule="auto"/>
        <w:jc w:val="center"/>
        <w:rPr>
          <w:rFonts w:ascii="宋体" w:hAnsi="宋体" w:cs="宋体"/>
          <w:b/>
        </w:rPr>
      </w:pPr>
      <w:r>
        <w:rPr>
          <w:rFonts w:hint="eastAsia" w:ascii="宋体" w:hAnsi="宋体" w:cs="宋体"/>
          <w:b/>
          <w:sz w:val="36"/>
          <w:szCs w:val="36"/>
        </w:rPr>
        <w:t>4、中小企业价格扣除明细表</w:t>
      </w:r>
    </w:p>
    <w:p>
      <w:pPr>
        <w:tabs>
          <w:tab w:val="left" w:pos="5355"/>
        </w:tabs>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注：若有此类评审优惠情况，请按下表要求填报。</w:t>
      </w:r>
    </w:p>
    <w:tbl>
      <w:tblPr>
        <w:tblStyle w:val="23"/>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76"/>
        <w:gridCol w:w="1134"/>
        <w:gridCol w:w="899"/>
        <w:gridCol w:w="899"/>
        <w:gridCol w:w="1079"/>
        <w:gridCol w:w="1079"/>
        <w:gridCol w:w="1197"/>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1</w:t>
            </w:r>
          </w:p>
        </w:tc>
        <w:tc>
          <w:tcPr>
            <w:tcW w:w="677" w:type="dxa"/>
            <w:tcBorders>
              <w:top w:val="single" w:color="auto" w:sz="4" w:space="0"/>
              <w:left w:val="single" w:color="auto" w:sz="4" w:space="0"/>
              <w:bottom w:val="single" w:color="auto" w:sz="4" w:space="0"/>
              <w:right w:val="single" w:color="auto" w:sz="4" w:space="0"/>
            </w:tcBorders>
          </w:tcPr>
          <w:p>
            <w:pPr>
              <w:tabs>
                <w:tab w:val="left" w:pos="5355"/>
              </w:tabs>
              <w:spacing w:line="360" w:lineRule="auto"/>
              <w:jc w:val="center"/>
              <w:rPr>
                <w:rFonts w:ascii="宋体" w:hAnsi="宋体" w:cs="宋体"/>
                <w:sz w:val="24"/>
                <w:szCs w:val="20"/>
              </w:rPr>
            </w:pPr>
            <w:r>
              <w:rPr>
                <w:rFonts w:hint="eastAsia" w:ascii="宋体" w:hAnsi="宋体" w:cs="宋体"/>
                <w:sz w:val="24"/>
                <w:szCs w:val="20"/>
              </w:rPr>
              <w:t>2</w:t>
            </w: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3</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4</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5</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6</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7</w:t>
            </w: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8</w:t>
            </w: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合同包</w:t>
            </w:r>
          </w:p>
        </w:tc>
        <w:tc>
          <w:tcPr>
            <w:tcW w:w="677"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品目号</w:t>
            </w: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小型和微型企业产品名称</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品牌型号规格</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制造商全称</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投标报价（元）</w:t>
            </w: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价格评标扣除金额（元）</w:t>
            </w: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r>
              <w:rPr>
                <w:rFonts w:hint="eastAsia" w:ascii="宋体" w:hAnsi="宋体" w:cs="宋体"/>
                <w:sz w:val="24"/>
                <w:szCs w:val="20"/>
              </w:rPr>
              <w:t>价格扣除后金额（元）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677" w:type="dxa"/>
            <w:tcBorders>
              <w:top w:val="single" w:color="auto" w:sz="4" w:space="0"/>
              <w:left w:val="single" w:color="auto" w:sz="4" w:space="0"/>
              <w:bottom w:val="single" w:color="auto" w:sz="4" w:space="0"/>
              <w:right w:val="single" w:color="auto" w:sz="4" w:space="0"/>
            </w:tcBorders>
          </w:tcPr>
          <w:p>
            <w:pPr>
              <w:tabs>
                <w:tab w:val="left" w:pos="5355"/>
              </w:tabs>
              <w:spacing w:line="360" w:lineRule="auto"/>
              <w:jc w:val="center"/>
              <w:rPr>
                <w:rFonts w:ascii="宋体" w:hAnsi="宋体" w:cs="宋体"/>
                <w:sz w:val="24"/>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5355"/>
              </w:tabs>
              <w:spacing w:line="360" w:lineRule="auto"/>
              <w:jc w:val="center"/>
              <w:rPr>
                <w:rFonts w:ascii="宋体" w:hAnsi="宋体" w:cs="宋体"/>
                <w:sz w:val="24"/>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691" w:type="dxa"/>
            <w:gridSpan w:val="5"/>
            <w:tcBorders>
              <w:top w:val="single" w:color="auto" w:sz="4" w:space="0"/>
              <w:left w:val="single" w:color="auto" w:sz="4" w:space="0"/>
              <w:bottom w:val="single" w:color="auto" w:sz="4" w:space="0"/>
              <w:right w:val="single" w:color="auto" w:sz="4" w:space="0"/>
            </w:tcBorders>
          </w:tcPr>
          <w:p>
            <w:pPr>
              <w:tabs>
                <w:tab w:val="left" w:pos="5355"/>
              </w:tabs>
              <w:spacing w:line="360" w:lineRule="auto"/>
              <w:jc w:val="center"/>
              <w:rPr>
                <w:rFonts w:ascii="宋体" w:hAnsi="宋体" w:cs="宋体"/>
                <w:sz w:val="24"/>
                <w:szCs w:val="20"/>
              </w:rPr>
            </w:pPr>
            <w:r>
              <w:rPr>
                <w:rFonts w:hint="eastAsia" w:ascii="宋体" w:hAnsi="宋体" w:cs="宋体"/>
                <w:sz w:val="24"/>
                <w:szCs w:val="20"/>
              </w:rPr>
              <w:t>本合同包小计</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7" w:type="dxa"/>
            <w:vMerge w:val="restart"/>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677" w:type="dxa"/>
            <w:tcBorders>
              <w:top w:val="single" w:color="auto" w:sz="4" w:space="0"/>
              <w:left w:val="single" w:color="auto" w:sz="4" w:space="0"/>
              <w:bottom w:val="single" w:color="auto" w:sz="4" w:space="0"/>
              <w:right w:val="single" w:color="auto" w:sz="4" w:space="0"/>
            </w:tcBorders>
          </w:tcPr>
          <w:p>
            <w:pPr>
              <w:tabs>
                <w:tab w:val="left" w:pos="5355"/>
              </w:tabs>
              <w:spacing w:line="360" w:lineRule="auto"/>
              <w:jc w:val="center"/>
              <w:rPr>
                <w:rFonts w:ascii="宋体" w:hAnsi="宋体" w:cs="宋体"/>
                <w:sz w:val="24"/>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677" w:type="dxa"/>
            <w:tcBorders>
              <w:top w:val="single" w:color="auto" w:sz="4" w:space="0"/>
              <w:left w:val="single" w:color="auto" w:sz="4" w:space="0"/>
              <w:bottom w:val="single" w:color="auto" w:sz="4" w:space="0"/>
              <w:right w:val="single" w:color="auto" w:sz="4" w:space="0"/>
            </w:tcBorders>
          </w:tcPr>
          <w:p>
            <w:pPr>
              <w:tabs>
                <w:tab w:val="left" w:pos="5355"/>
              </w:tabs>
              <w:spacing w:line="360" w:lineRule="auto"/>
              <w:jc w:val="center"/>
              <w:rPr>
                <w:rFonts w:ascii="宋体" w:hAnsi="宋体" w:cs="宋体"/>
                <w:sz w:val="24"/>
                <w:szCs w:val="20"/>
              </w:rPr>
            </w:pPr>
          </w:p>
        </w:tc>
        <w:tc>
          <w:tcPr>
            <w:tcW w:w="1135"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691" w:type="dxa"/>
            <w:gridSpan w:val="5"/>
            <w:tcBorders>
              <w:top w:val="single" w:color="auto" w:sz="4" w:space="0"/>
              <w:left w:val="single" w:color="auto" w:sz="4" w:space="0"/>
              <w:bottom w:val="single" w:color="auto" w:sz="4" w:space="0"/>
              <w:right w:val="single" w:color="auto" w:sz="4" w:space="0"/>
            </w:tcBorders>
          </w:tcPr>
          <w:p>
            <w:pPr>
              <w:tabs>
                <w:tab w:val="left" w:pos="5355"/>
              </w:tabs>
              <w:spacing w:line="360" w:lineRule="auto"/>
              <w:jc w:val="center"/>
              <w:rPr>
                <w:rFonts w:ascii="宋体" w:hAnsi="宋体" w:cs="宋体"/>
                <w:sz w:val="24"/>
                <w:szCs w:val="20"/>
              </w:rPr>
            </w:pPr>
            <w:r>
              <w:rPr>
                <w:rFonts w:hint="eastAsia" w:ascii="宋体" w:hAnsi="宋体" w:cs="宋体"/>
                <w:sz w:val="24"/>
                <w:szCs w:val="20"/>
              </w:rPr>
              <w:t>本合同包小计</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c>
          <w:tcPr>
            <w:tcW w:w="1316" w:type="dxa"/>
            <w:tcBorders>
              <w:top w:val="single" w:color="auto" w:sz="4" w:space="0"/>
              <w:left w:val="single" w:color="auto" w:sz="4" w:space="0"/>
              <w:bottom w:val="single" w:color="auto" w:sz="4" w:space="0"/>
              <w:right w:val="single" w:color="auto" w:sz="4" w:space="0"/>
            </w:tcBorders>
            <w:vAlign w:val="center"/>
          </w:tcPr>
          <w:p>
            <w:pPr>
              <w:tabs>
                <w:tab w:val="left" w:pos="5355"/>
              </w:tabs>
              <w:spacing w:line="360" w:lineRule="auto"/>
              <w:jc w:val="center"/>
              <w:rPr>
                <w:rFonts w:ascii="宋体" w:hAnsi="宋体" w:cs="宋体"/>
                <w:sz w:val="24"/>
                <w:szCs w:val="20"/>
              </w:rPr>
            </w:pPr>
          </w:p>
        </w:tc>
      </w:tr>
    </w:tbl>
    <w:p>
      <w:pPr>
        <w:tabs>
          <w:tab w:val="left" w:pos="5355"/>
        </w:tabs>
        <w:spacing w:line="360" w:lineRule="auto"/>
        <w:ind w:firstLine="480" w:firstLineChars="200"/>
        <w:rPr>
          <w:rFonts w:ascii="宋体" w:hAnsi="宋体" w:cs="宋体"/>
          <w:sz w:val="24"/>
          <w:szCs w:val="20"/>
        </w:rPr>
      </w:pPr>
    </w:p>
    <w:p>
      <w:pPr>
        <w:spacing w:line="360" w:lineRule="auto"/>
        <w:ind w:firstLine="420"/>
        <w:rPr>
          <w:rFonts w:ascii="宋体" w:hAnsi="宋体" w:cs="宋体"/>
          <w:sz w:val="24"/>
          <w:szCs w:val="20"/>
        </w:rPr>
      </w:pPr>
      <w:r>
        <w:rPr>
          <w:rFonts w:hint="eastAsia" w:ascii="宋体" w:hAnsi="宋体" w:cs="宋体"/>
          <w:sz w:val="24"/>
          <w:szCs w:val="20"/>
        </w:rPr>
        <w:t>注：</w:t>
      </w:r>
    </w:p>
    <w:p>
      <w:pPr>
        <w:spacing w:line="360" w:lineRule="auto"/>
        <w:ind w:firstLine="420"/>
        <w:rPr>
          <w:rFonts w:ascii="宋体" w:hAnsi="宋体" w:cs="宋体"/>
          <w:sz w:val="24"/>
          <w:szCs w:val="20"/>
        </w:rPr>
      </w:pPr>
      <w:r>
        <w:rPr>
          <w:rFonts w:hint="eastAsia" w:ascii="宋体" w:hAnsi="宋体" w:cs="宋体"/>
          <w:sz w:val="24"/>
          <w:szCs w:val="20"/>
        </w:rPr>
        <w:t>1、当一个合同包内有多个属于小型和微型企业的产品时， 投标人应按品目号详细填写。</w:t>
      </w:r>
    </w:p>
    <w:p>
      <w:pPr>
        <w:spacing w:line="360" w:lineRule="auto"/>
        <w:ind w:firstLine="360" w:firstLineChars="150"/>
        <w:rPr>
          <w:rFonts w:ascii="宋体" w:hAnsi="宋体" w:cs="宋体"/>
          <w:sz w:val="24"/>
          <w:szCs w:val="20"/>
        </w:rPr>
      </w:pPr>
      <w:r>
        <w:rPr>
          <w:rFonts w:hint="eastAsia" w:ascii="宋体" w:hAnsi="宋体" w:cs="宋体"/>
          <w:sz w:val="24"/>
          <w:szCs w:val="20"/>
        </w:rPr>
        <w:t>2、栏目8=栏目7×招标文件规定的价格扣除比率的优惠幅度。</w:t>
      </w:r>
    </w:p>
    <w:p>
      <w:pPr>
        <w:spacing w:line="360" w:lineRule="auto"/>
        <w:ind w:firstLine="360" w:firstLineChars="150"/>
        <w:rPr>
          <w:rFonts w:ascii="宋体" w:hAnsi="宋体" w:cs="宋体"/>
          <w:sz w:val="24"/>
          <w:szCs w:val="20"/>
        </w:rPr>
      </w:pPr>
      <w:r>
        <w:rPr>
          <w:rFonts w:hint="eastAsia" w:ascii="宋体" w:hAnsi="宋体" w:cs="宋体"/>
          <w:sz w:val="24"/>
          <w:szCs w:val="20"/>
        </w:rPr>
        <w:t>3、栏目9=栏目7-栏目8</w:t>
      </w:r>
    </w:p>
    <w:p>
      <w:pPr>
        <w:spacing w:line="360" w:lineRule="auto"/>
        <w:ind w:firstLine="360" w:firstLineChars="150"/>
        <w:rPr>
          <w:rFonts w:ascii="宋体" w:hAnsi="宋体" w:cs="宋体"/>
          <w:sz w:val="24"/>
          <w:szCs w:val="20"/>
        </w:rPr>
      </w:pPr>
      <w:r>
        <w:rPr>
          <w:rFonts w:hint="eastAsia" w:ascii="宋体" w:hAnsi="宋体" w:cs="宋体"/>
          <w:sz w:val="24"/>
          <w:szCs w:val="20"/>
        </w:rPr>
        <w:t>4、计算分数时四舍五入取小数点后两位。</w:t>
      </w:r>
    </w:p>
    <w:p>
      <w:pPr>
        <w:spacing w:line="360" w:lineRule="auto"/>
        <w:ind w:firstLine="420"/>
        <w:rPr>
          <w:rFonts w:ascii="宋体" w:hAnsi="宋体" w:cs="宋体"/>
          <w:sz w:val="24"/>
          <w:szCs w:val="20"/>
        </w:rPr>
      </w:pPr>
      <w:r>
        <w:rPr>
          <w:rFonts w:hint="eastAsia" w:ascii="宋体" w:hAnsi="宋体" w:cs="宋体"/>
          <w:sz w:val="24"/>
          <w:szCs w:val="20"/>
        </w:rPr>
        <w:t>5、以上属于小型和微型企业的产品须按招标文件提供相关证明材料并加盖投标人公章，原件备查，否则将不予评审优惠。</w:t>
      </w:r>
    </w:p>
    <w:p>
      <w:pPr>
        <w:spacing w:line="360" w:lineRule="auto"/>
        <w:ind w:firstLine="420"/>
        <w:rPr>
          <w:rFonts w:ascii="宋体" w:hAnsi="宋体" w:cs="宋体"/>
          <w:sz w:val="24"/>
          <w:szCs w:val="20"/>
        </w:rPr>
      </w:pPr>
      <w:r>
        <w:rPr>
          <w:rFonts w:hint="eastAsia" w:ascii="宋体" w:hAnsi="宋体" w:cs="宋体"/>
          <w:sz w:val="24"/>
          <w:szCs w:val="20"/>
        </w:rPr>
        <w:t>6、若所投的产品不具备此类评审优惠条件，本“中小价格扣除明细表” 不必填写。</w:t>
      </w:r>
    </w:p>
    <w:p>
      <w:pPr>
        <w:spacing w:line="360" w:lineRule="auto"/>
        <w:ind w:firstLine="420"/>
        <w:rPr>
          <w:rFonts w:ascii="宋体" w:hAnsi="宋体" w:cs="宋体"/>
          <w:sz w:val="24"/>
          <w:szCs w:val="20"/>
        </w:rPr>
      </w:pPr>
    </w:p>
    <w:p>
      <w:pPr>
        <w:spacing w:line="360" w:lineRule="auto"/>
        <w:ind w:firstLine="420"/>
        <w:rPr>
          <w:rFonts w:ascii="宋体" w:hAnsi="宋体" w:cs="宋体"/>
          <w:sz w:val="24"/>
          <w:szCs w:val="20"/>
        </w:rPr>
      </w:pPr>
      <w:r>
        <w:rPr>
          <w:rFonts w:hint="eastAsia" w:ascii="宋体" w:hAnsi="宋体" w:cs="宋体"/>
          <w:sz w:val="24"/>
          <w:szCs w:val="20"/>
        </w:rPr>
        <w:t>投标人代表签字：</w:t>
      </w:r>
    </w:p>
    <w:p>
      <w:pPr>
        <w:tabs>
          <w:tab w:val="left" w:pos="5355"/>
        </w:tabs>
        <w:spacing w:line="360" w:lineRule="auto"/>
        <w:ind w:firstLine="480" w:firstLineChars="200"/>
        <w:rPr>
          <w:rFonts w:ascii="宋体" w:hAnsi="宋体" w:cs="宋体"/>
          <w:sz w:val="24"/>
          <w:szCs w:val="20"/>
        </w:rPr>
      </w:pPr>
      <w:r>
        <w:rPr>
          <w:rFonts w:hint="eastAsia" w:ascii="宋体" w:hAnsi="宋体" w:cs="宋体"/>
          <w:sz w:val="24"/>
          <w:szCs w:val="20"/>
        </w:rPr>
        <w:t xml:space="preserve">日期： </w:t>
      </w:r>
    </w:p>
    <w:p>
      <w:pPr>
        <w:snapToGrid w:val="0"/>
        <w:spacing w:line="360" w:lineRule="auto"/>
        <w:rPr>
          <w:rFonts w:ascii="宋体" w:hAnsi="宋体" w:cs="宋体"/>
          <w:sz w:val="24"/>
          <w:szCs w:val="20"/>
          <w:u w:val="single"/>
        </w:rPr>
      </w:pPr>
    </w:p>
    <w:p>
      <w:pPr>
        <w:snapToGrid w:val="0"/>
        <w:spacing w:line="360" w:lineRule="auto"/>
        <w:rPr>
          <w:rFonts w:ascii="宋体" w:hAnsi="宋体" w:cs="宋体"/>
          <w:sz w:val="24"/>
          <w:szCs w:val="20"/>
          <w:u w:val="single"/>
        </w:rPr>
      </w:pPr>
    </w:p>
    <w:p>
      <w:pPr>
        <w:snapToGrid w:val="0"/>
        <w:spacing w:line="360" w:lineRule="auto"/>
        <w:rPr>
          <w:rFonts w:ascii="宋体" w:hAnsi="宋体" w:cs="宋体"/>
          <w:sz w:val="24"/>
          <w:szCs w:val="20"/>
          <w:u w:val="single"/>
        </w:rPr>
      </w:pPr>
    </w:p>
    <w:p>
      <w:pPr>
        <w:spacing w:line="360" w:lineRule="auto"/>
        <w:jc w:val="center"/>
        <w:rPr>
          <w:rFonts w:ascii="宋体" w:hAnsi="宋体" w:cs="宋体"/>
          <w:b/>
          <w:sz w:val="36"/>
          <w:szCs w:val="36"/>
        </w:rPr>
      </w:pPr>
      <w:r>
        <w:rPr>
          <w:rFonts w:hint="eastAsia" w:ascii="宋体" w:hAnsi="宋体" w:cs="宋体"/>
          <w:b/>
          <w:sz w:val="36"/>
          <w:szCs w:val="36"/>
        </w:rPr>
        <w:t>5、中小企业声明函</w:t>
      </w:r>
    </w:p>
    <w:p>
      <w:pPr>
        <w:pStyle w:val="21"/>
        <w:spacing w:before="75" w:beforeAutospacing="0" w:after="75" w:afterAutospacing="0"/>
        <w:ind w:firstLine="420" w:firstLineChars="200"/>
        <w:rPr>
          <w:rFonts w:hint="default" w:cs="宋体"/>
          <w:sz w:val="21"/>
          <w:szCs w:val="21"/>
        </w:rPr>
      </w:pPr>
      <w:r>
        <w:rPr>
          <w:rFonts w:cs="宋体"/>
          <w:sz w:val="21"/>
          <w:szCs w:val="21"/>
        </w:rPr>
        <w:t>本公司（联合体）郑重声明，根据《政府采购促进中小企业发展管理办法》（财库﹝2020﹞46 号）的规定，本公司（联合体）参加</w:t>
      </w:r>
      <w:r>
        <w:rPr>
          <w:rFonts w:cs="宋体"/>
          <w:sz w:val="21"/>
          <w:szCs w:val="21"/>
          <w:u w:val="single"/>
        </w:rPr>
        <w:t>（单位名称）</w:t>
      </w:r>
      <w:r>
        <w:rPr>
          <w:rFonts w:cs="宋体"/>
          <w:sz w:val="21"/>
          <w:szCs w:val="21"/>
        </w:rPr>
        <w:t>的</w:t>
      </w:r>
      <w:r>
        <w:rPr>
          <w:rFonts w:cs="宋体"/>
          <w:sz w:val="21"/>
          <w:szCs w:val="21"/>
          <w:u w:val="single"/>
        </w:rPr>
        <w:t>（项目名称）</w:t>
      </w:r>
      <w:r>
        <w:rPr>
          <w:rFonts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21"/>
        <w:spacing w:before="75" w:beforeAutospacing="0" w:after="75" w:afterAutospacing="0"/>
        <w:ind w:firstLine="420" w:firstLineChars="200"/>
        <w:rPr>
          <w:rFonts w:hint="default" w:cs="宋体"/>
          <w:sz w:val="21"/>
          <w:szCs w:val="21"/>
        </w:rPr>
      </w:pPr>
      <w:r>
        <w:rPr>
          <w:rFonts w:cs="宋体"/>
          <w:sz w:val="21"/>
          <w:szCs w:val="21"/>
        </w:rPr>
        <w:t>        1. （标的名称），属于（采购文件中明确的所属行业）；承建（承接）企业为（企业名称），从业人员  </w:t>
      </w:r>
    </w:p>
    <w:p>
      <w:pPr>
        <w:pStyle w:val="21"/>
        <w:spacing w:before="75" w:beforeAutospacing="0" w:after="75" w:afterAutospacing="0"/>
        <w:ind w:firstLine="420" w:firstLineChars="200"/>
        <w:rPr>
          <w:rFonts w:hint="default"/>
        </w:rPr>
      </w:pPr>
      <w:r>
        <w:rPr>
          <w:rFonts w:cs="宋体"/>
          <w:sz w:val="21"/>
          <w:szCs w:val="21"/>
        </w:rPr>
        <w:t>人，营业收入为  万元，资产总额为  万元</w:t>
      </w:r>
      <w:r>
        <w:rPr>
          <w:rFonts w:cs="宋体"/>
          <w:sz w:val="21"/>
          <w:szCs w:val="21"/>
          <w:vertAlign w:val="superscript"/>
        </w:rPr>
        <w:t>1</w:t>
      </w:r>
      <w:r>
        <w:rPr>
          <w:rFonts w:cs="宋体"/>
          <w:sz w:val="21"/>
          <w:szCs w:val="21"/>
        </w:rPr>
        <w:t>，属于（中型企业、小型企业、微型企业）；</w:t>
      </w:r>
    </w:p>
    <w:p>
      <w:pPr>
        <w:pStyle w:val="21"/>
        <w:spacing w:before="75" w:beforeAutospacing="0" w:after="75" w:afterAutospacing="0"/>
        <w:ind w:firstLine="420"/>
        <w:rPr>
          <w:rFonts w:hint="default" w:cs="宋体"/>
          <w:sz w:val="21"/>
          <w:szCs w:val="21"/>
        </w:rPr>
      </w:pPr>
      <w:r>
        <w:rPr>
          <w:rFonts w:cs="宋体"/>
          <w:sz w:val="21"/>
          <w:szCs w:val="21"/>
        </w:rPr>
        <w:t>        2. （标的名称），属于（采购文件中明确的所属行业）；承建（承接）企业为（企业名称），从业人员  人，营业收入为  万元，资产总额为  万元，属于（中型企业、小型企业、微型企业）；</w:t>
      </w:r>
    </w:p>
    <w:p>
      <w:pPr>
        <w:pStyle w:val="21"/>
        <w:spacing w:before="75" w:beforeAutospacing="0" w:after="75" w:afterAutospacing="0"/>
        <w:ind w:firstLine="420"/>
        <w:rPr>
          <w:rFonts w:hint="default" w:cs="宋体"/>
          <w:sz w:val="21"/>
          <w:szCs w:val="21"/>
        </w:rPr>
      </w:pPr>
    </w:p>
    <w:p>
      <w:pPr>
        <w:pStyle w:val="21"/>
        <w:spacing w:before="75" w:beforeAutospacing="0" w:after="75" w:afterAutospacing="0"/>
        <w:ind w:firstLine="420"/>
        <w:rPr>
          <w:rFonts w:hint="default" w:cs="宋体"/>
          <w:sz w:val="21"/>
          <w:szCs w:val="21"/>
        </w:rPr>
      </w:pPr>
      <w:r>
        <w:rPr>
          <w:rFonts w:cs="宋体"/>
          <w:sz w:val="21"/>
          <w:szCs w:val="21"/>
        </w:rPr>
        <w:t>……</w:t>
      </w:r>
    </w:p>
    <w:p>
      <w:pPr>
        <w:pStyle w:val="21"/>
        <w:spacing w:before="75" w:beforeAutospacing="0" w:after="75" w:afterAutospacing="0"/>
        <w:ind w:firstLine="420"/>
        <w:rPr>
          <w:rFonts w:hint="default" w:cs="宋体"/>
          <w:sz w:val="21"/>
          <w:szCs w:val="21"/>
        </w:rPr>
      </w:pPr>
    </w:p>
    <w:p>
      <w:pPr>
        <w:pStyle w:val="21"/>
        <w:spacing w:before="75" w:beforeAutospacing="0" w:after="75" w:afterAutospacing="0"/>
        <w:ind w:firstLine="420"/>
        <w:rPr>
          <w:rFonts w:hint="default" w:cs="宋体"/>
          <w:sz w:val="21"/>
          <w:szCs w:val="21"/>
        </w:rPr>
      </w:pPr>
      <w:r>
        <w:rPr>
          <w:rFonts w:cs="宋体"/>
          <w:sz w:val="21"/>
          <w:szCs w:val="21"/>
        </w:rPr>
        <w:t>      以上企业，不属于大企业的分支机构，不存在控股股东为大企业的情形，也不存在与大企业的负责人为同一人的情形。</w:t>
      </w:r>
    </w:p>
    <w:p>
      <w:pPr>
        <w:pStyle w:val="21"/>
        <w:spacing w:before="75" w:beforeAutospacing="0" w:after="75" w:afterAutospacing="0"/>
        <w:ind w:firstLine="420"/>
        <w:rPr>
          <w:rFonts w:hint="default" w:cs="宋体"/>
          <w:sz w:val="21"/>
          <w:szCs w:val="21"/>
        </w:rPr>
      </w:pPr>
    </w:p>
    <w:p>
      <w:pPr>
        <w:pStyle w:val="21"/>
        <w:spacing w:before="75" w:beforeAutospacing="0" w:after="75" w:afterAutospacing="0"/>
        <w:ind w:firstLine="420"/>
        <w:rPr>
          <w:rFonts w:hint="default" w:cs="宋体"/>
          <w:sz w:val="21"/>
          <w:szCs w:val="21"/>
        </w:rPr>
      </w:pPr>
      <w:r>
        <w:rPr>
          <w:rFonts w:cs="宋体"/>
          <w:sz w:val="21"/>
          <w:szCs w:val="21"/>
        </w:rPr>
        <w:t>     本企业对上述声明内容的真实性负责。如有虚假，将依法承担相应责任。</w:t>
      </w:r>
    </w:p>
    <w:p>
      <w:pPr>
        <w:pStyle w:val="21"/>
        <w:spacing w:before="75" w:beforeAutospacing="0" w:after="75" w:afterAutospacing="0"/>
        <w:ind w:firstLine="420"/>
        <w:rPr>
          <w:rFonts w:hint="default" w:cs="宋体"/>
          <w:sz w:val="21"/>
          <w:szCs w:val="21"/>
        </w:rPr>
      </w:pPr>
    </w:p>
    <w:p>
      <w:pPr>
        <w:pStyle w:val="21"/>
        <w:spacing w:before="75" w:beforeAutospacing="0" w:after="75" w:afterAutospacing="0"/>
        <w:ind w:firstLine="420"/>
        <w:rPr>
          <w:rFonts w:hint="default" w:cs="宋体"/>
          <w:sz w:val="21"/>
          <w:szCs w:val="21"/>
        </w:rPr>
      </w:pPr>
      <w:r>
        <w:rPr>
          <w:rFonts w:cs="宋体"/>
          <w:sz w:val="21"/>
          <w:szCs w:val="21"/>
        </w:rPr>
        <w:t>                                                                                                  企业名称（盖章）：                     </w:t>
      </w:r>
    </w:p>
    <w:p>
      <w:pPr>
        <w:pStyle w:val="21"/>
        <w:spacing w:before="75" w:beforeAutospacing="0" w:after="75" w:afterAutospacing="0"/>
        <w:ind w:firstLine="420"/>
        <w:rPr>
          <w:rFonts w:hint="default" w:cs="宋体"/>
          <w:sz w:val="21"/>
          <w:szCs w:val="21"/>
        </w:rPr>
      </w:pPr>
      <w:r>
        <w:rPr>
          <w:rFonts w:cs="宋体"/>
          <w:sz w:val="21"/>
          <w:szCs w:val="21"/>
        </w:rPr>
        <w:t>                            日期：</w:t>
      </w:r>
    </w:p>
    <w:p>
      <w:pPr>
        <w:pStyle w:val="21"/>
        <w:spacing w:before="75" w:beforeAutospacing="0" w:after="75" w:afterAutospacing="0"/>
        <w:ind w:firstLine="420"/>
        <w:rPr>
          <w:rFonts w:hint="default" w:cs="宋体"/>
          <w:sz w:val="21"/>
          <w:szCs w:val="21"/>
        </w:rPr>
      </w:pPr>
    </w:p>
    <w:p>
      <w:pPr>
        <w:pStyle w:val="21"/>
        <w:spacing w:before="75" w:beforeAutospacing="0" w:after="75" w:afterAutospacing="0"/>
        <w:ind w:firstLine="420"/>
        <w:rPr>
          <w:rFonts w:hint="default"/>
        </w:rPr>
      </w:pPr>
      <w:r>
        <w:rPr>
          <w:rFonts w:cs="宋体"/>
          <w:sz w:val="21"/>
          <w:szCs w:val="21"/>
        </w:rPr>
        <w:t>     1从业人员、营业收入、资产总额填报上一年度数据，无上一年度数据的新成立企业可不填报。</w:t>
      </w:r>
    </w:p>
    <w:p>
      <w:pPr>
        <w:tabs>
          <w:tab w:val="left" w:pos="5355"/>
        </w:tabs>
        <w:spacing w:line="360" w:lineRule="auto"/>
        <w:rPr>
          <w:rFonts w:ascii="宋体" w:hAnsi="宋体" w:cs="宋体"/>
          <w:kern w:val="0"/>
          <w:szCs w:val="21"/>
          <w:u w:val="single"/>
        </w:rPr>
      </w:pPr>
    </w:p>
    <w:p>
      <w:pPr>
        <w:tabs>
          <w:tab w:val="left" w:pos="900"/>
        </w:tabs>
        <w:spacing w:line="360" w:lineRule="auto"/>
        <w:rPr>
          <w:rFonts w:ascii="宋体" w:hAnsi="宋体" w:cs="宋体"/>
          <w:spacing w:val="6"/>
          <w:szCs w:val="21"/>
        </w:rPr>
      </w:pPr>
    </w:p>
    <w:p>
      <w:pPr>
        <w:tabs>
          <w:tab w:val="left" w:pos="900"/>
        </w:tabs>
        <w:spacing w:line="360" w:lineRule="auto"/>
        <w:jc w:val="center"/>
        <w:rPr>
          <w:rFonts w:ascii="宋体" w:hAnsi="宋体" w:cs="宋体"/>
          <w:sz w:val="36"/>
          <w:szCs w:val="36"/>
        </w:rPr>
      </w:pPr>
    </w:p>
    <w:p>
      <w:pPr>
        <w:tabs>
          <w:tab w:val="left" w:pos="900"/>
        </w:tabs>
        <w:spacing w:line="360" w:lineRule="auto"/>
        <w:jc w:val="center"/>
        <w:rPr>
          <w:rFonts w:ascii="宋体" w:hAnsi="宋体" w:cs="宋体"/>
          <w:sz w:val="36"/>
          <w:szCs w:val="36"/>
        </w:rPr>
      </w:pPr>
      <w:r>
        <w:rPr>
          <w:rFonts w:hint="eastAsia" w:ascii="宋体" w:hAnsi="宋体" w:cs="宋体"/>
          <w:sz w:val="36"/>
          <w:szCs w:val="36"/>
        </w:rPr>
        <w:t>中小企业生产相关证明材料</w:t>
      </w:r>
    </w:p>
    <w:p>
      <w:pPr>
        <w:tabs>
          <w:tab w:val="left" w:pos="900"/>
        </w:tabs>
        <w:spacing w:line="360" w:lineRule="auto"/>
        <w:jc w:val="center"/>
        <w:rPr>
          <w:rFonts w:ascii="宋体" w:hAnsi="宋体" w:cs="宋体"/>
          <w:sz w:val="36"/>
          <w:szCs w:val="36"/>
        </w:rPr>
      </w:pPr>
    </w:p>
    <w:p>
      <w:pPr>
        <w:pStyle w:val="35"/>
        <w:widowControl/>
        <w:spacing w:line="360" w:lineRule="auto"/>
        <w:ind w:firstLine="480" w:firstLineChars="200"/>
        <w:jc w:val="left"/>
        <w:outlineLvl w:val="9"/>
        <w:rPr>
          <w:rFonts w:hint="default" w:hAnsi="宋体"/>
          <w:sz w:val="24"/>
        </w:rPr>
      </w:pPr>
      <w:bookmarkStart w:id="65" w:name="_Toc508"/>
      <w:r>
        <w:rPr>
          <w:rFonts w:hAnsi="宋体"/>
          <w:sz w:val="24"/>
        </w:rPr>
        <w:t>投标人应根据招标文件要求在此附件中提供中小企业生产</w:t>
      </w:r>
      <w:r>
        <w:rPr>
          <w:rFonts w:hAnsi="宋体"/>
          <w:sz w:val="24"/>
          <w:szCs w:val="24"/>
        </w:rPr>
        <w:t>或</w:t>
      </w:r>
      <w:r>
        <w:rPr>
          <w:rFonts w:hAnsi="宋体"/>
          <w:sz w:val="24"/>
        </w:rPr>
        <w:t>销售的产品或服务相关证明材料</w:t>
      </w:r>
      <w:bookmarkEnd w:id="65"/>
    </w:p>
    <w:p>
      <w:pPr>
        <w:spacing w:line="360" w:lineRule="auto"/>
        <w:rPr>
          <w:rFonts w:ascii="宋体" w:hAnsi="宋体"/>
          <w:sz w:val="24"/>
          <w:szCs w:val="20"/>
        </w:rPr>
      </w:pPr>
    </w:p>
    <w:p>
      <w:pPr>
        <w:sectPr>
          <w:pgSz w:w="11915" w:h="16840"/>
          <w:pgMar w:top="1135" w:right="1474" w:bottom="1304" w:left="1474" w:header="454" w:footer="624" w:gutter="0"/>
          <w:cols w:space="720" w:num="1"/>
          <w:docGrid w:type="lines" w:linePitch="312" w:charSpace="0"/>
        </w:sectPr>
      </w:pPr>
    </w:p>
    <w:p>
      <w:pPr>
        <w:pStyle w:val="6"/>
      </w:pPr>
      <w:bookmarkStart w:id="66" w:name="_Toc15666"/>
      <w:r>
        <w:rPr>
          <w:rFonts w:hint="eastAsia"/>
        </w:rPr>
        <w:t>（二）技术商务部分</w:t>
      </w:r>
      <w:bookmarkEnd w:id="66"/>
    </w:p>
    <w:p>
      <w:pPr>
        <w:spacing w:line="360" w:lineRule="auto"/>
        <w:jc w:val="center"/>
        <w:rPr>
          <w:rFonts w:ascii="宋体" w:hAnsi="宋体" w:cs="宋体"/>
          <w:b/>
          <w:sz w:val="72"/>
          <w:szCs w:val="20"/>
        </w:rPr>
      </w:pPr>
      <w:r>
        <w:rPr>
          <w:rFonts w:hint="eastAsia" w:ascii="宋体" w:hAnsi="宋体" w:cs="宋体"/>
          <w:b/>
          <w:sz w:val="72"/>
          <w:szCs w:val="20"/>
        </w:rPr>
        <w:t>政府采购项目</w:t>
      </w:r>
    </w:p>
    <w:p>
      <w:pPr>
        <w:spacing w:line="360" w:lineRule="auto"/>
        <w:jc w:val="center"/>
        <w:rPr>
          <w:rFonts w:ascii="宋体" w:hAnsi="宋体" w:cs="宋体"/>
          <w:b/>
          <w:sz w:val="72"/>
          <w:szCs w:val="20"/>
        </w:rPr>
      </w:pPr>
      <w:r>
        <w:rPr>
          <w:rFonts w:hint="eastAsia" w:ascii="宋体" w:hAnsi="宋体" w:cs="宋体"/>
          <w:b/>
          <w:sz w:val="72"/>
          <w:szCs w:val="20"/>
        </w:rPr>
        <w:t>投  标  文  件</w:t>
      </w:r>
    </w:p>
    <w:p>
      <w:pPr>
        <w:spacing w:line="360" w:lineRule="auto"/>
        <w:jc w:val="center"/>
        <w:rPr>
          <w:rFonts w:ascii="宋体" w:hAnsi="宋体" w:cs="宋体"/>
          <w:b/>
          <w:sz w:val="44"/>
          <w:szCs w:val="44"/>
        </w:rPr>
      </w:pPr>
      <w:r>
        <w:rPr>
          <w:rFonts w:hint="eastAsia" w:ascii="宋体" w:hAnsi="宋体" w:cs="宋体"/>
          <w:b/>
          <w:sz w:val="44"/>
          <w:szCs w:val="44"/>
        </w:rPr>
        <w:t>(正本/副本)</w:t>
      </w:r>
    </w:p>
    <w:p>
      <w:pPr>
        <w:spacing w:line="360" w:lineRule="auto"/>
        <w:jc w:val="center"/>
        <w:rPr>
          <w:rFonts w:ascii="宋体" w:hAnsi="宋体" w:cs="宋体"/>
          <w:b/>
          <w:sz w:val="48"/>
          <w:szCs w:val="48"/>
        </w:rPr>
      </w:pPr>
      <w:r>
        <w:rPr>
          <w:rFonts w:hint="eastAsia" w:ascii="宋体" w:hAnsi="宋体" w:cs="宋体"/>
          <w:b/>
          <w:sz w:val="48"/>
          <w:szCs w:val="48"/>
        </w:rPr>
        <w:t>技术商务部分</w:t>
      </w:r>
    </w:p>
    <w:p>
      <w:pPr>
        <w:spacing w:line="360" w:lineRule="auto"/>
        <w:jc w:val="center"/>
        <w:rPr>
          <w:rFonts w:ascii="宋体" w:hAnsi="宋体" w:cs="宋体"/>
          <w:b/>
          <w:sz w:val="36"/>
          <w:szCs w:val="20"/>
        </w:rPr>
      </w:pPr>
    </w:p>
    <w:p>
      <w:pPr>
        <w:spacing w:line="360" w:lineRule="auto"/>
        <w:ind w:firstLine="1084" w:firstLineChars="300"/>
        <w:rPr>
          <w:rFonts w:ascii="宋体" w:hAnsi="宋体" w:cs="宋体"/>
          <w:b/>
          <w:sz w:val="36"/>
          <w:szCs w:val="20"/>
        </w:rPr>
      </w:pPr>
    </w:p>
    <w:p>
      <w:pPr>
        <w:spacing w:line="360" w:lineRule="auto"/>
        <w:ind w:firstLine="1084" w:firstLineChars="300"/>
        <w:rPr>
          <w:rFonts w:ascii="宋体" w:hAnsi="宋体" w:cs="宋体"/>
          <w:b/>
          <w:sz w:val="36"/>
          <w:szCs w:val="20"/>
        </w:rPr>
      </w:pPr>
      <w:r>
        <w:rPr>
          <w:rFonts w:hint="eastAsia" w:ascii="宋体" w:hAnsi="宋体" w:cs="宋体"/>
          <w:b/>
          <w:sz w:val="36"/>
          <w:szCs w:val="20"/>
        </w:rPr>
        <w:t>项 目 名 称：</w:t>
      </w:r>
    </w:p>
    <w:p>
      <w:pPr>
        <w:spacing w:line="360" w:lineRule="auto"/>
        <w:ind w:firstLine="1084" w:firstLineChars="300"/>
        <w:rPr>
          <w:rFonts w:ascii="宋体" w:hAnsi="宋体" w:cs="宋体"/>
          <w:b/>
          <w:sz w:val="36"/>
          <w:szCs w:val="20"/>
          <w:u w:val="single"/>
        </w:rPr>
      </w:pPr>
      <w:r>
        <w:rPr>
          <w:rFonts w:hint="eastAsia" w:ascii="宋体" w:hAnsi="宋体" w:cs="宋体"/>
          <w:b/>
          <w:sz w:val="36"/>
          <w:szCs w:val="20"/>
        </w:rPr>
        <w:t>招 标 编 号：</w:t>
      </w:r>
    </w:p>
    <w:p>
      <w:pPr>
        <w:spacing w:line="360" w:lineRule="auto"/>
        <w:ind w:firstLine="1066" w:firstLineChars="295"/>
        <w:rPr>
          <w:rFonts w:ascii="宋体" w:hAnsi="宋体" w:cs="宋体"/>
          <w:b/>
          <w:sz w:val="36"/>
          <w:szCs w:val="20"/>
        </w:rPr>
      </w:pPr>
      <w:r>
        <w:rPr>
          <w:rFonts w:hint="eastAsia" w:ascii="宋体" w:hAnsi="宋体" w:cs="宋体"/>
          <w:b/>
          <w:sz w:val="36"/>
          <w:szCs w:val="20"/>
        </w:rPr>
        <w:t>所投合同包：</w:t>
      </w: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u w:val="single"/>
        </w:rPr>
      </w:pPr>
      <w:r>
        <w:rPr>
          <w:rFonts w:hint="eastAsia" w:ascii="宋体" w:hAnsi="宋体" w:cs="宋体"/>
          <w:b/>
          <w:sz w:val="36"/>
          <w:szCs w:val="20"/>
        </w:rPr>
        <w:t xml:space="preserve">       投标人名称 ：</w:t>
      </w:r>
      <w:r>
        <w:rPr>
          <w:rFonts w:hint="eastAsia" w:ascii="宋体" w:hAnsi="宋体" w:cs="宋体"/>
          <w:b/>
          <w:sz w:val="32"/>
          <w:szCs w:val="32"/>
          <w:u w:val="single"/>
        </w:rPr>
        <w:t>(全称并加盖公章)</w:t>
      </w:r>
    </w:p>
    <w:p>
      <w:pPr>
        <w:spacing w:line="360" w:lineRule="auto"/>
        <w:rPr>
          <w:rFonts w:ascii="宋体" w:hAnsi="宋体" w:cs="宋体"/>
          <w:b/>
          <w:sz w:val="36"/>
          <w:szCs w:val="20"/>
        </w:rPr>
      </w:pPr>
      <w:r>
        <w:rPr>
          <w:rFonts w:hint="eastAsia" w:ascii="宋体" w:hAnsi="宋体" w:cs="宋体"/>
          <w:b/>
          <w:sz w:val="36"/>
          <w:szCs w:val="20"/>
        </w:rPr>
        <w:t xml:space="preserve">       日      期 ：</w:t>
      </w:r>
    </w:p>
    <w:p>
      <w:pPr>
        <w:pStyle w:val="35"/>
        <w:widowControl/>
        <w:spacing w:line="360" w:lineRule="auto"/>
        <w:ind w:firstLine="1446" w:firstLineChars="400"/>
        <w:jc w:val="left"/>
        <w:outlineLvl w:val="9"/>
        <w:rPr>
          <w:rFonts w:hint="default" w:hAnsi="宋体"/>
          <w:b/>
          <w:sz w:val="24"/>
        </w:rPr>
      </w:pPr>
      <w:bookmarkStart w:id="67" w:name="_Toc2367"/>
      <w:r>
        <w:rPr>
          <w:rFonts w:hAnsi="宋体"/>
          <w:b/>
          <w:sz w:val="36"/>
          <w:szCs w:val="24"/>
        </w:rPr>
        <w:t>联 系 电 话：</w:t>
      </w:r>
      <w:bookmarkEnd w:id="67"/>
    </w:p>
    <w:p>
      <w:pPr>
        <w:pStyle w:val="35"/>
        <w:widowControl/>
        <w:spacing w:line="360" w:lineRule="auto"/>
        <w:jc w:val="left"/>
        <w:outlineLvl w:val="9"/>
        <w:rPr>
          <w:rFonts w:hint="default" w:hAnsi="宋体"/>
          <w:b/>
          <w:sz w:val="24"/>
        </w:rPr>
      </w:pPr>
    </w:p>
    <w:p/>
    <w:p/>
    <w:p/>
    <w:p>
      <w:pPr>
        <w:spacing w:line="360" w:lineRule="auto"/>
        <w:rPr>
          <w:rFonts w:ascii="宋体" w:hAnsi="宋体" w:cs="宋体"/>
          <w:sz w:val="24"/>
          <w:szCs w:val="20"/>
          <w:u w:val="single"/>
        </w:rPr>
        <w:sectPr>
          <w:type w:val="nextColumn"/>
          <w:pgSz w:w="11915" w:h="16840"/>
          <w:pgMar w:top="1135" w:right="1474" w:bottom="1304" w:left="1474" w:header="454" w:footer="624" w:gutter="0"/>
          <w:cols w:space="720" w:num="1"/>
          <w:docGrid w:type="lines" w:linePitch="312" w:charSpace="0"/>
        </w:sectPr>
      </w:pPr>
    </w:p>
    <w:p>
      <w:pPr>
        <w:pStyle w:val="9"/>
        <w:widowControl/>
        <w:snapToGrid w:val="0"/>
        <w:spacing w:line="360" w:lineRule="auto"/>
        <w:ind w:firstLine="883" w:firstLineChars="275"/>
        <w:jc w:val="center"/>
        <w:rPr>
          <w:rFonts w:ascii="宋体" w:hAnsi="宋体" w:cs="宋体"/>
          <w:b/>
          <w:sz w:val="32"/>
        </w:rPr>
      </w:pPr>
      <w:r>
        <w:rPr>
          <w:rFonts w:hint="eastAsia" w:ascii="宋体" w:hAnsi="宋体" w:cs="宋体"/>
          <w:b/>
          <w:sz w:val="32"/>
        </w:rPr>
        <w:t>目    录</w:t>
      </w:r>
    </w:p>
    <w:p>
      <w:pPr>
        <w:spacing w:line="360" w:lineRule="auto"/>
        <w:rPr>
          <w:rFonts w:ascii="宋体" w:hAnsi="宋体" w:cs="宋体"/>
          <w:sz w:val="24"/>
          <w:szCs w:val="20"/>
        </w:rPr>
      </w:pPr>
      <w:r>
        <w:rPr>
          <w:rFonts w:hint="eastAsia" w:ascii="宋体" w:hAnsi="宋体" w:cs="宋体"/>
          <w:sz w:val="24"/>
          <w:szCs w:val="20"/>
        </w:rPr>
        <w:t>1. 技术商务评分索引表………………………………………………………（页码）</w:t>
      </w:r>
    </w:p>
    <w:p>
      <w:pPr>
        <w:spacing w:line="360" w:lineRule="auto"/>
        <w:rPr>
          <w:rFonts w:ascii="宋体" w:hAnsi="宋体" w:cs="宋体"/>
          <w:sz w:val="24"/>
          <w:szCs w:val="20"/>
        </w:rPr>
      </w:pPr>
      <w:r>
        <w:rPr>
          <w:rFonts w:hint="eastAsia" w:ascii="宋体" w:hAnsi="宋体" w:cs="宋体"/>
          <w:sz w:val="24"/>
          <w:szCs w:val="20"/>
        </w:rPr>
        <w:t>2. 服务说明一览表……………………………………………………………（页码）</w:t>
      </w:r>
    </w:p>
    <w:p>
      <w:pPr>
        <w:spacing w:line="360" w:lineRule="auto"/>
        <w:rPr>
          <w:rFonts w:ascii="宋体" w:hAnsi="宋体" w:cs="宋体"/>
          <w:sz w:val="24"/>
          <w:szCs w:val="20"/>
        </w:rPr>
      </w:pPr>
      <w:r>
        <w:rPr>
          <w:rFonts w:hint="eastAsia" w:ascii="宋体" w:hAnsi="宋体" w:cs="宋体"/>
          <w:sz w:val="24"/>
          <w:szCs w:val="20"/>
        </w:rPr>
        <w:t>3. 投标人基本情况表………………………………………………………………（页码）</w:t>
      </w:r>
    </w:p>
    <w:p>
      <w:pPr>
        <w:spacing w:line="360" w:lineRule="auto"/>
        <w:rPr>
          <w:rFonts w:ascii="宋体" w:hAnsi="宋体" w:cs="宋体"/>
          <w:sz w:val="24"/>
          <w:szCs w:val="20"/>
        </w:rPr>
      </w:pPr>
      <w:r>
        <w:rPr>
          <w:rFonts w:hint="eastAsia" w:ascii="宋体" w:hAnsi="宋体" w:cs="宋体"/>
          <w:sz w:val="24"/>
          <w:szCs w:val="20"/>
        </w:rPr>
        <w:t>4. 技术规格偏离表……………………………………………………………（页码）</w:t>
      </w:r>
    </w:p>
    <w:p>
      <w:pPr>
        <w:spacing w:line="360" w:lineRule="auto"/>
        <w:rPr>
          <w:rFonts w:ascii="宋体" w:hAnsi="宋体" w:cs="宋体"/>
          <w:sz w:val="24"/>
          <w:szCs w:val="20"/>
        </w:rPr>
      </w:pPr>
      <w:r>
        <w:rPr>
          <w:rFonts w:hint="eastAsia" w:ascii="宋体" w:hAnsi="宋体" w:cs="宋体"/>
          <w:sz w:val="24"/>
          <w:szCs w:val="20"/>
        </w:rPr>
        <w:t>5. 商务偏离表…………………………………………………………………（页码）</w:t>
      </w:r>
    </w:p>
    <w:p>
      <w:pPr>
        <w:spacing w:line="360" w:lineRule="auto"/>
        <w:rPr>
          <w:rFonts w:ascii="宋体" w:hAnsi="宋体" w:cs="宋体"/>
          <w:sz w:val="24"/>
          <w:szCs w:val="20"/>
        </w:rPr>
      </w:pPr>
      <w:r>
        <w:rPr>
          <w:rFonts w:hint="eastAsia" w:ascii="宋体" w:hAnsi="宋体" w:cs="宋体"/>
          <w:sz w:val="24"/>
          <w:szCs w:val="20"/>
        </w:rPr>
        <w:t>6. 质保期和售后服务承诺书…………………………………………………（页码）</w:t>
      </w:r>
    </w:p>
    <w:p>
      <w:pPr>
        <w:spacing w:line="360" w:lineRule="auto"/>
        <w:rPr>
          <w:rFonts w:ascii="宋体" w:hAnsi="宋体" w:cs="宋体"/>
          <w:sz w:val="24"/>
          <w:szCs w:val="20"/>
        </w:rPr>
      </w:pPr>
      <w:r>
        <w:rPr>
          <w:rFonts w:hint="eastAsia" w:ascii="宋体" w:hAnsi="宋体" w:cs="宋体"/>
          <w:sz w:val="24"/>
          <w:szCs w:val="20"/>
        </w:rPr>
        <w:t>7. 投标人</w:t>
      </w:r>
      <w:r>
        <w:rPr>
          <w:rFonts w:hint="eastAsia" w:ascii="宋体" w:hAnsi="宋体" w:cs="宋体"/>
          <w:bCs/>
          <w:sz w:val="24"/>
          <w:szCs w:val="20"/>
        </w:rPr>
        <w:t>提</w:t>
      </w:r>
      <w:r>
        <w:rPr>
          <w:rFonts w:hint="eastAsia" w:ascii="宋体" w:hAnsi="宋体" w:cs="宋体"/>
          <w:sz w:val="24"/>
          <w:szCs w:val="20"/>
        </w:rPr>
        <w:t>交的其它资料………………………………………………（页码）</w:t>
      </w:r>
    </w:p>
    <w:p>
      <w:pPr>
        <w:spacing w:line="360" w:lineRule="auto"/>
        <w:rPr>
          <w:rFonts w:ascii="宋体" w:hAnsi="宋体" w:cs="宋体"/>
          <w:sz w:val="24"/>
          <w:szCs w:val="20"/>
        </w:rPr>
      </w:pPr>
      <w:r>
        <w:rPr>
          <w:rFonts w:hint="eastAsia" w:ascii="宋体" w:hAnsi="宋体" w:cs="宋体"/>
          <w:sz w:val="24"/>
          <w:szCs w:val="20"/>
        </w:rPr>
        <w:t>8. 招标服务费承诺书…………………………………………………………（页码）</w:t>
      </w:r>
    </w:p>
    <w:p>
      <w:pPr>
        <w:spacing w:line="360" w:lineRule="auto"/>
        <w:rPr>
          <w:rFonts w:ascii="宋体" w:hAnsi="宋体" w:cs="宋体"/>
          <w:sz w:val="24"/>
          <w:szCs w:val="20"/>
        </w:rPr>
      </w:pPr>
      <w:r>
        <w:rPr>
          <w:rFonts w:hint="eastAsia" w:ascii="宋体" w:hAnsi="宋体" w:cs="宋体"/>
          <w:sz w:val="24"/>
          <w:szCs w:val="20"/>
        </w:rPr>
        <w:t>9．退回保证金授权函…………………………………………………………（页码）</w:t>
      </w:r>
    </w:p>
    <w:p>
      <w:pPr>
        <w:spacing w:line="360" w:lineRule="auto"/>
        <w:rPr>
          <w:rFonts w:ascii="宋体" w:hAnsi="宋体" w:cs="宋体"/>
          <w:sz w:val="24"/>
          <w:szCs w:val="20"/>
        </w:rPr>
      </w:pPr>
      <w:r>
        <w:rPr>
          <w:rFonts w:hint="eastAsia" w:ascii="宋体" w:hAnsi="宋体" w:cs="宋体"/>
          <w:sz w:val="24"/>
          <w:szCs w:val="20"/>
        </w:rPr>
        <w:t>10．投标人廉政保证书……………………………………………………（页码）</w:t>
      </w:r>
    </w:p>
    <w:p>
      <w:pPr>
        <w:pStyle w:val="13"/>
        <w:widowControl/>
        <w:snapToGrid w:val="0"/>
        <w:spacing w:line="360" w:lineRule="auto"/>
        <w:jc w:val="left"/>
        <w:rPr>
          <w:rFonts w:hint="default" w:hAnsi="宋体"/>
        </w:rPr>
      </w:pPr>
    </w:p>
    <w:p>
      <w:pPr>
        <w:pStyle w:val="13"/>
        <w:widowControl/>
        <w:snapToGrid w:val="0"/>
        <w:spacing w:line="360" w:lineRule="auto"/>
        <w:jc w:val="left"/>
        <w:rPr>
          <w:rFonts w:hint="default" w:hAnsi="宋体"/>
        </w:rPr>
        <w:sectPr>
          <w:pgSz w:w="11915" w:h="16840"/>
          <w:pgMar w:top="1135" w:right="1474" w:bottom="1304" w:left="1474" w:header="454" w:footer="624" w:gutter="0"/>
          <w:cols w:space="720" w:num="1"/>
          <w:docGrid w:type="lines" w:linePitch="312" w:charSpace="0"/>
        </w:sectPr>
      </w:pPr>
    </w:p>
    <w:p>
      <w:pPr>
        <w:pStyle w:val="13"/>
        <w:widowControl/>
        <w:snapToGrid w:val="0"/>
        <w:spacing w:line="360" w:lineRule="auto"/>
        <w:jc w:val="left"/>
        <w:rPr>
          <w:rFonts w:hint="default" w:hAnsi="宋体"/>
        </w:rPr>
      </w:pPr>
    </w:p>
    <w:p>
      <w:pPr>
        <w:spacing w:line="500" w:lineRule="exact"/>
        <w:jc w:val="center"/>
        <w:rPr>
          <w:rFonts w:ascii="宋体" w:hAnsi="宋体" w:cs="宋体"/>
          <w:b/>
          <w:sz w:val="36"/>
          <w:szCs w:val="20"/>
        </w:rPr>
      </w:pPr>
      <w:r>
        <w:rPr>
          <w:rFonts w:hint="eastAsia" w:ascii="宋体" w:hAnsi="宋体" w:cs="宋体"/>
          <w:b/>
          <w:sz w:val="36"/>
          <w:szCs w:val="20"/>
        </w:rPr>
        <w:t>1、技术商务评分索引表</w:t>
      </w:r>
    </w:p>
    <w:p>
      <w:pPr>
        <w:spacing w:line="360" w:lineRule="auto"/>
        <w:rPr>
          <w:rFonts w:ascii="宋体" w:hAnsi="宋体" w:cs="宋体"/>
          <w:sz w:val="24"/>
          <w:szCs w:val="20"/>
        </w:rPr>
      </w:pPr>
      <w:r>
        <w:rPr>
          <w:rFonts w:hint="eastAsia" w:ascii="宋体" w:hAnsi="宋体" w:cs="宋体"/>
          <w:sz w:val="24"/>
          <w:szCs w:val="20"/>
        </w:rPr>
        <w:t>投标人名称：   (全称并加盖公章)                    招标编号：</w:t>
      </w:r>
    </w:p>
    <w:tbl>
      <w:tblPr>
        <w:tblStyle w:val="23"/>
        <w:tblW w:w="8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498"/>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项目</w:t>
            </w:r>
          </w:p>
        </w:tc>
        <w:tc>
          <w:tcPr>
            <w:tcW w:w="44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评分标准</w:t>
            </w: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szCs w:val="20"/>
              </w:rPr>
            </w:pPr>
            <w:r>
              <w:rPr>
                <w:rFonts w:hint="eastAsia" w:ascii="宋体" w:hAnsi="宋体" w:cs="宋体"/>
                <w:b/>
                <w:sz w:val="24"/>
                <w:szCs w:val="20"/>
              </w:rPr>
              <w:t>投标文件佐证材料相应页码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技术部分评分</w:t>
            </w: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商务部分评分</w:t>
            </w: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0"/>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0"/>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0"/>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0"/>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left w:val="single" w:color="auto" w:sz="4" w:space="0"/>
              <w:right w:val="single" w:color="auto" w:sz="4" w:space="0"/>
            </w:tcBorders>
            <w:vAlign w:val="center"/>
          </w:tcPr>
          <w:p>
            <w:pPr>
              <w:spacing w:line="360" w:lineRule="auto"/>
              <w:jc w:val="center"/>
              <w:rPr>
                <w:rFonts w:ascii="宋体" w:hAnsi="宋体" w:cs="宋体"/>
                <w:sz w:val="24"/>
                <w:szCs w:val="20"/>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rPr>
                <w:szCs w:val="22"/>
              </w:rPr>
            </w:pP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szCs w:val="20"/>
              </w:rPr>
            </w:pPr>
          </w:p>
        </w:tc>
        <w:tc>
          <w:tcPr>
            <w:tcW w:w="233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cs="宋体"/>
                <w:sz w:val="24"/>
                <w:szCs w:val="20"/>
              </w:rPr>
            </w:pPr>
          </w:p>
        </w:tc>
      </w:tr>
    </w:tbl>
    <w:p>
      <w:pPr>
        <w:spacing w:line="360" w:lineRule="auto"/>
        <w:rPr>
          <w:rFonts w:ascii="宋体" w:hAnsi="宋体" w:cs="宋体"/>
          <w:b/>
          <w:sz w:val="24"/>
          <w:szCs w:val="20"/>
        </w:rPr>
      </w:pPr>
      <w:r>
        <w:rPr>
          <w:rFonts w:hint="eastAsia" w:ascii="宋体" w:hAnsi="宋体" w:cs="宋体"/>
          <w:b/>
          <w:sz w:val="24"/>
          <w:szCs w:val="20"/>
        </w:rPr>
        <w:t>注：投标文件佐证材料附后。</w:t>
      </w:r>
    </w:p>
    <w:p>
      <w:pPr>
        <w:spacing w:line="360" w:lineRule="auto"/>
        <w:rPr>
          <w:rFonts w:ascii="宋体" w:hAnsi="宋体" w:cs="宋体"/>
          <w:sz w:val="24"/>
          <w:szCs w:val="20"/>
        </w:rPr>
      </w:pPr>
      <w:r>
        <w:rPr>
          <w:rFonts w:hint="eastAsia" w:ascii="宋体" w:hAnsi="宋体" w:cs="宋体"/>
          <w:sz w:val="24"/>
          <w:szCs w:val="20"/>
        </w:rPr>
        <w:t>投标人代表签字：</w:t>
      </w:r>
    </w:p>
    <w:p>
      <w:pPr>
        <w:spacing w:line="360" w:lineRule="auto"/>
        <w:rPr>
          <w:rFonts w:ascii="宋体" w:hAnsi="宋体" w:cs="宋体"/>
          <w:sz w:val="24"/>
          <w:szCs w:val="20"/>
        </w:rPr>
      </w:pPr>
    </w:p>
    <w:p>
      <w:pPr>
        <w:spacing w:line="360" w:lineRule="auto"/>
        <w:rPr>
          <w:rFonts w:ascii="宋体" w:hAnsi="宋体"/>
          <w:szCs w:val="20"/>
        </w:rPr>
        <w:sectPr>
          <w:pgSz w:w="11915" w:h="16840"/>
          <w:pgMar w:top="1135" w:right="1474" w:bottom="1304" w:left="1474" w:header="454" w:footer="624" w:gutter="0"/>
          <w:cols w:space="720" w:num="1"/>
          <w:docGrid w:type="lines" w:linePitch="312" w:charSpace="0"/>
        </w:sectPr>
      </w:pPr>
    </w:p>
    <w:p>
      <w:pPr>
        <w:spacing w:line="360" w:lineRule="auto"/>
        <w:jc w:val="center"/>
        <w:rPr>
          <w:rFonts w:ascii="宋体" w:hAnsi="宋体" w:cs="宋体"/>
        </w:rPr>
      </w:pPr>
      <w:r>
        <w:rPr>
          <w:rFonts w:hint="eastAsia" w:ascii="宋体" w:hAnsi="宋体" w:cs="宋体"/>
          <w:b/>
          <w:sz w:val="36"/>
          <w:szCs w:val="20"/>
        </w:rPr>
        <w:t>2、服务说明一览表</w:t>
      </w:r>
    </w:p>
    <w:p>
      <w:pPr>
        <w:spacing w:line="360" w:lineRule="auto"/>
        <w:jc w:val="center"/>
        <w:rPr>
          <w:rFonts w:ascii="宋体" w:hAnsi="宋体" w:cs="宋体"/>
          <w:sz w:val="24"/>
          <w:szCs w:val="20"/>
        </w:rPr>
      </w:pPr>
      <w:r>
        <w:rPr>
          <w:rFonts w:hint="eastAsia" w:ascii="宋体" w:hAnsi="宋体" w:cs="宋体"/>
          <w:sz w:val="24"/>
          <w:szCs w:val="20"/>
        </w:rPr>
        <w:t>（按投标服务合同包下品目号类别分别填写）</w:t>
      </w:r>
    </w:p>
    <w:p>
      <w:pPr>
        <w:spacing w:line="360" w:lineRule="auto"/>
        <w:rPr>
          <w:rFonts w:ascii="宋体" w:hAnsi="宋体" w:cs="宋体"/>
          <w:sz w:val="24"/>
          <w:szCs w:val="20"/>
        </w:rPr>
      </w:pPr>
      <w:r>
        <w:rPr>
          <w:rFonts w:hint="eastAsia" w:ascii="宋体" w:hAnsi="宋体" w:cs="宋体"/>
          <w:sz w:val="24"/>
          <w:szCs w:val="20"/>
        </w:rPr>
        <w:t>投标人名称:   （全称并加盖公章）                     招标编号∶</w:t>
      </w:r>
    </w:p>
    <w:tbl>
      <w:tblPr>
        <w:tblStyle w:val="2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42"/>
        <w:gridCol w:w="1545"/>
        <w:gridCol w:w="8137"/>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r>
              <w:rPr>
                <w:rFonts w:hint="eastAsia" w:ascii="宋体" w:hAnsi="宋体" w:cs="宋体"/>
                <w:sz w:val="24"/>
                <w:szCs w:val="20"/>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r>
              <w:rPr>
                <w:rFonts w:hint="eastAsia" w:ascii="宋体" w:hAnsi="宋体" w:cs="宋体"/>
                <w:sz w:val="24"/>
                <w:szCs w:val="20"/>
              </w:rPr>
              <w:t>服务名称</w:t>
            </w:r>
          </w:p>
        </w:tc>
        <w:tc>
          <w:tcPr>
            <w:tcW w:w="8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r>
              <w:rPr>
                <w:rFonts w:hint="eastAsia" w:ascii="宋体" w:hAnsi="宋体" w:cs="宋体"/>
                <w:sz w:val="24"/>
                <w:szCs w:val="20"/>
              </w:rPr>
              <w:t>数量</w:t>
            </w:r>
          </w:p>
        </w:tc>
        <w:tc>
          <w:tcPr>
            <w:tcW w:w="98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3" w:hRule="atLeast"/>
        </w:trPr>
        <w:tc>
          <w:tcPr>
            <w:tcW w:w="14175" w:type="dxa"/>
            <w:gridSpan w:val="6"/>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r>
              <w:rPr>
                <w:rFonts w:hint="eastAsia" w:ascii="宋体" w:hAnsi="宋体" w:cs="宋体"/>
                <w:sz w:val="24"/>
                <w:szCs w:val="20"/>
              </w:rPr>
              <w:t>详细性能说明</w:t>
            </w:r>
          </w:p>
        </w:tc>
      </w:tr>
    </w:tbl>
    <w:p>
      <w:pPr>
        <w:spacing w:line="360" w:lineRule="auto"/>
        <w:rPr>
          <w:rFonts w:ascii="宋体" w:hAnsi="宋体" w:cs="宋体"/>
          <w:sz w:val="24"/>
          <w:szCs w:val="20"/>
        </w:rPr>
      </w:pPr>
    </w:p>
    <w:p>
      <w:pPr>
        <w:spacing w:line="360" w:lineRule="auto"/>
        <w:rPr>
          <w:rFonts w:ascii="宋体" w:hAnsi="宋体" w:cs="宋体"/>
          <w:sz w:val="24"/>
          <w:szCs w:val="20"/>
          <w:u w:val="single"/>
        </w:rPr>
      </w:pPr>
      <w:r>
        <w:rPr>
          <w:rFonts w:hint="eastAsia" w:ascii="宋体" w:hAnsi="宋体" w:cs="宋体"/>
          <w:sz w:val="24"/>
          <w:szCs w:val="20"/>
        </w:rPr>
        <w:t>投标人代表签字:</w:t>
      </w:r>
    </w:p>
    <w:p>
      <w:pPr>
        <w:spacing w:line="360" w:lineRule="auto"/>
        <w:rPr>
          <w:rFonts w:ascii="宋体" w:hAnsi="宋体" w:cs="宋体"/>
          <w:sz w:val="24"/>
          <w:szCs w:val="20"/>
          <w:u w:val="single"/>
        </w:rPr>
      </w:pPr>
    </w:p>
    <w:p>
      <w:pPr>
        <w:spacing w:line="360" w:lineRule="auto"/>
        <w:rPr>
          <w:rFonts w:ascii="宋体" w:hAnsi="宋体"/>
          <w:sz w:val="28"/>
          <w:szCs w:val="20"/>
        </w:rPr>
        <w:sectPr>
          <w:pgSz w:w="16840" w:h="11915" w:orient="landscape"/>
          <w:pgMar w:top="1474" w:right="1135" w:bottom="1474" w:left="1304" w:header="454" w:footer="624" w:gutter="0"/>
          <w:cols w:space="720" w:num="1"/>
          <w:docGrid w:type="lines" w:linePitch="312" w:charSpace="0"/>
        </w:sectPr>
      </w:pPr>
    </w:p>
    <w:p>
      <w:pPr>
        <w:pStyle w:val="35"/>
        <w:spacing w:line="360" w:lineRule="auto"/>
        <w:jc w:val="center"/>
        <w:outlineLvl w:val="9"/>
        <w:rPr>
          <w:rFonts w:hint="default" w:hAnsi="宋体"/>
          <w:b/>
          <w:sz w:val="36"/>
        </w:rPr>
      </w:pPr>
      <w:r>
        <w:rPr>
          <w:rFonts w:hAnsi="宋体"/>
          <w:b/>
          <w:sz w:val="36"/>
        </w:rPr>
        <w:t>3、投标人基本情况表</w:t>
      </w:r>
    </w:p>
    <w:p>
      <w:pPr>
        <w:pStyle w:val="35"/>
        <w:spacing w:line="360" w:lineRule="auto"/>
        <w:jc w:val="left"/>
        <w:outlineLvl w:val="9"/>
        <w:rPr>
          <w:rFonts w:hint="default" w:hAnsi="宋体"/>
        </w:rPr>
      </w:pPr>
    </w:p>
    <w:tbl>
      <w:tblPr>
        <w:tblStyle w:val="23"/>
        <w:tblW w:w="96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6"/>
        <w:gridCol w:w="670"/>
        <w:gridCol w:w="708"/>
        <w:gridCol w:w="1730"/>
        <w:gridCol w:w="371"/>
        <w:gridCol w:w="1404"/>
        <w:gridCol w:w="553"/>
        <w:gridCol w:w="6"/>
        <w:gridCol w:w="865"/>
        <w:gridCol w:w="533"/>
        <w:gridCol w:w="16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2"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78" w:leftChars="-85" w:right="-199" w:rightChars="-95" w:firstLine="186" w:firstLineChars="66"/>
              <w:rPr>
                <w:rFonts w:eastAsia="Times New Roman"/>
                <w:b/>
                <w:bCs/>
                <w:sz w:val="28"/>
                <w:szCs w:val="28"/>
              </w:rPr>
            </w:pPr>
            <w:r>
              <w:rPr>
                <w:rFonts w:hint="eastAsia" w:ascii="宋体" w:hAnsi="宋体" w:cs="宋体"/>
                <w:b/>
                <w:bCs/>
                <w:sz w:val="28"/>
                <w:szCs w:val="28"/>
              </w:rPr>
              <w:t>投标人名称</w:t>
            </w:r>
          </w:p>
        </w:tc>
        <w:tc>
          <w:tcPr>
            <w:tcW w:w="7784" w:type="dxa"/>
            <w:gridSpan w:val="9"/>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成立时间</w:t>
            </w:r>
          </w:p>
        </w:tc>
        <w:tc>
          <w:tcPr>
            <w:tcW w:w="2438" w:type="dxa"/>
            <w:gridSpan w:val="2"/>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4"/>
              </w:rPr>
            </w:pPr>
          </w:p>
        </w:tc>
        <w:tc>
          <w:tcPr>
            <w:tcW w:w="1775" w:type="dxa"/>
            <w:gridSpan w:val="2"/>
            <w:tcBorders>
              <w:top w:val="single" w:color="auto" w:sz="4" w:space="0"/>
              <w:left w:val="single" w:color="auto" w:sz="4" w:space="0"/>
              <w:bottom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统一社会</w:t>
            </w:r>
          </w:p>
          <w:p>
            <w:pPr>
              <w:adjustRightInd w:val="0"/>
              <w:snapToGrid w:val="0"/>
              <w:jc w:val="center"/>
              <w:rPr>
                <w:rFonts w:eastAsia="Times New Roman"/>
                <w:b/>
                <w:bCs/>
                <w:sz w:val="28"/>
                <w:szCs w:val="28"/>
              </w:rPr>
            </w:pPr>
            <w:r>
              <w:rPr>
                <w:rFonts w:hint="eastAsia" w:ascii="宋体" w:hAnsi="宋体" w:cs="宋体"/>
                <w:b/>
                <w:bCs/>
                <w:sz w:val="28"/>
                <w:szCs w:val="28"/>
              </w:rPr>
              <w:t>信用代码</w:t>
            </w:r>
          </w:p>
        </w:tc>
        <w:tc>
          <w:tcPr>
            <w:tcW w:w="3571" w:type="dxa"/>
            <w:gridSpan w:val="5"/>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法定代表人</w:t>
            </w:r>
          </w:p>
        </w:tc>
        <w:tc>
          <w:tcPr>
            <w:tcW w:w="2438" w:type="dxa"/>
            <w:gridSpan w:val="2"/>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4"/>
              </w:rPr>
            </w:pPr>
          </w:p>
        </w:tc>
        <w:tc>
          <w:tcPr>
            <w:tcW w:w="1775" w:type="dxa"/>
            <w:gridSpan w:val="2"/>
            <w:tcBorders>
              <w:top w:val="single" w:color="auto" w:sz="4" w:space="0"/>
              <w:left w:val="single" w:color="auto" w:sz="4" w:space="0"/>
              <w:bottom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身份证号</w:t>
            </w:r>
          </w:p>
        </w:tc>
        <w:tc>
          <w:tcPr>
            <w:tcW w:w="3571" w:type="dxa"/>
            <w:gridSpan w:val="5"/>
            <w:tcBorders>
              <w:top w:val="single" w:color="auto" w:sz="4" w:space="0"/>
              <w:left w:val="single" w:color="auto" w:sz="4" w:space="0"/>
              <w:bottom w:val="single" w:color="auto" w:sz="4" w:space="0"/>
            </w:tcBorders>
            <w:vAlign w:val="center"/>
          </w:tcPr>
          <w:p>
            <w:pPr>
              <w:adjustRightInd w:val="0"/>
              <w:snapToGrid w:val="0"/>
              <w:jc w:val="center"/>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5"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通信地址</w:t>
            </w:r>
          </w:p>
        </w:tc>
        <w:tc>
          <w:tcPr>
            <w:tcW w:w="4213" w:type="dxa"/>
            <w:gridSpan w:val="4"/>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4"/>
              </w:rPr>
            </w:pPr>
          </w:p>
        </w:tc>
        <w:tc>
          <w:tcPr>
            <w:tcW w:w="1424" w:type="dxa"/>
            <w:gridSpan w:val="3"/>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4"/>
              </w:rPr>
            </w:pPr>
            <w:r>
              <w:rPr>
                <w:rFonts w:hint="eastAsia" w:ascii="宋体" w:hAnsi="宋体" w:cs="宋体"/>
                <w:b/>
                <w:bCs/>
                <w:sz w:val="28"/>
                <w:szCs w:val="28"/>
              </w:rPr>
              <w:t>邮编</w:t>
            </w:r>
          </w:p>
        </w:tc>
        <w:tc>
          <w:tcPr>
            <w:tcW w:w="2147" w:type="dxa"/>
            <w:gridSpan w:val="2"/>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w w:val="90"/>
                <w:sz w:val="28"/>
                <w:szCs w:val="28"/>
              </w:rPr>
            </w:pPr>
            <w:r>
              <w:rPr>
                <w:rFonts w:hint="eastAsia" w:ascii="宋体" w:hAnsi="宋体" w:cs="宋体"/>
                <w:b/>
                <w:bCs/>
                <w:kern w:val="0"/>
                <w:sz w:val="28"/>
                <w:szCs w:val="28"/>
              </w:rPr>
              <w:t>联系人</w:t>
            </w:r>
          </w:p>
        </w:tc>
        <w:tc>
          <w:tcPr>
            <w:tcW w:w="24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sz w:val="24"/>
              </w:rPr>
            </w:pPr>
          </w:p>
        </w:tc>
        <w:tc>
          <w:tcPr>
            <w:tcW w:w="17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职务</w:t>
            </w:r>
          </w:p>
        </w:tc>
        <w:tc>
          <w:tcPr>
            <w:tcW w:w="3571" w:type="dxa"/>
            <w:gridSpan w:val="5"/>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kern w:val="0"/>
                <w:sz w:val="28"/>
                <w:szCs w:val="28"/>
              </w:rPr>
            </w:pPr>
            <w:r>
              <w:rPr>
                <w:rFonts w:hint="eastAsia" w:ascii="宋体" w:hAnsi="宋体" w:cs="宋体"/>
                <w:b/>
                <w:bCs/>
                <w:sz w:val="28"/>
                <w:szCs w:val="28"/>
              </w:rPr>
              <w:t>联系电话</w:t>
            </w:r>
          </w:p>
        </w:tc>
        <w:tc>
          <w:tcPr>
            <w:tcW w:w="24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sz w:val="24"/>
              </w:rPr>
            </w:pPr>
          </w:p>
        </w:tc>
        <w:tc>
          <w:tcPr>
            <w:tcW w:w="17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传真</w:t>
            </w:r>
          </w:p>
        </w:tc>
        <w:tc>
          <w:tcPr>
            <w:tcW w:w="3571" w:type="dxa"/>
            <w:gridSpan w:val="5"/>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电子信箱</w:t>
            </w:r>
          </w:p>
        </w:tc>
        <w:tc>
          <w:tcPr>
            <w:tcW w:w="24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sz w:val="24"/>
              </w:rPr>
            </w:pPr>
          </w:p>
        </w:tc>
        <w:tc>
          <w:tcPr>
            <w:tcW w:w="17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网站</w:t>
            </w:r>
          </w:p>
        </w:tc>
        <w:tc>
          <w:tcPr>
            <w:tcW w:w="3571" w:type="dxa"/>
            <w:gridSpan w:val="5"/>
            <w:tcBorders>
              <w:top w:val="single" w:color="auto" w:sz="4" w:space="0"/>
              <w:left w:val="single" w:color="auto" w:sz="4" w:space="0"/>
              <w:bottom w:val="single" w:color="auto" w:sz="4" w:space="0"/>
            </w:tcBorders>
            <w:vAlign w:val="center"/>
          </w:tcPr>
          <w:p>
            <w:pPr>
              <w:adjustRightInd w:val="0"/>
              <w:snapToGrid w:val="0"/>
              <w:jc w:val="center"/>
              <w:rPr>
                <w:rFonts w:eastAsia="Times New Roman"/>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18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b/>
                <w:bCs/>
                <w:sz w:val="28"/>
                <w:szCs w:val="28"/>
              </w:rPr>
            </w:pPr>
            <w:r>
              <w:rPr>
                <w:rFonts w:hint="eastAsia"/>
                <w:b/>
                <w:bCs/>
                <w:sz w:val="28"/>
                <w:szCs w:val="28"/>
              </w:rPr>
              <w:t>项目负责人</w:t>
            </w:r>
          </w:p>
        </w:tc>
        <w:tc>
          <w:tcPr>
            <w:tcW w:w="2438" w:type="dxa"/>
            <w:gridSpan w:val="2"/>
            <w:tcBorders>
              <w:top w:val="single" w:color="auto" w:sz="4" w:space="0"/>
              <w:left w:val="single" w:color="auto" w:sz="4" w:space="0"/>
              <w:bottom w:val="single" w:color="auto" w:sz="4" w:space="0"/>
            </w:tcBorders>
            <w:vAlign w:val="center"/>
          </w:tcPr>
          <w:p>
            <w:pPr>
              <w:adjustRightInd w:val="0"/>
              <w:snapToGrid w:val="0"/>
              <w:jc w:val="center"/>
              <w:rPr>
                <w:sz w:val="24"/>
              </w:rPr>
            </w:pPr>
          </w:p>
        </w:tc>
        <w:tc>
          <w:tcPr>
            <w:tcW w:w="3199" w:type="dxa"/>
            <w:gridSpan w:val="5"/>
            <w:tcBorders>
              <w:top w:val="single" w:color="auto" w:sz="4" w:space="0"/>
              <w:left w:val="single" w:color="auto" w:sz="4" w:space="0"/>
              <w:bottom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专职工作</w:t>
            </w:r>
          </w:p>
          <w:p>
            <w:pPr>
              <w:adjustRightInd w:val="0"/>
              <w:snapToGrid w:val="0"/>
              <w:jc w:val="center"/>
              <w:rPr>
                <w:rFonts w:eastAsia="Times New Roman"/>
                <w:sz w:val="28"/>
              </w:rPr>
            </w:pPr>
            <w:r>
              <w:rPr>
                <w:rFonts w:hint="eastAsia" w:ascii="宋体" w:hAnsi="宋体" w:cs="宋体"/>
                <w:b/>
                <w:bCs/>
                <w:sz w:val="28"/>
                <w:szCs w:val="28"/>
              </w:rPr>
              <w:t>人员数量</w:t>
            </w:r>
          </w:p>
        </w:tc>
        <w:tc>
          <w:tcPr>
            <w:tcW w:w="2147" w:type="dxa"/>
            <w:gridSpan w:val="2"/>
            <w:tcBorders>
              <w:top w:val="single" w:color="auto" w:sz="4" w:space="0"/>
              <w:left w:val="single" w:color="auto" w:sz="4" w:space="0"/>
              <w:bottom w:val="single" w:color="auto" w:sz="4" w:space="0"/>
            </w:tcBorders>
            <w:vAlign w:val="center"/>
          </w:tcPr>
          <w:p>
            <w:pPr>
              <w:adjustRightInd w:val="0"/>
              <w:snapToGrid w:val="0"/>
              <w:jc w:val="center"/>
              <w:rPr>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4" w:hRule="atLeast"/>
          <w:jc w:val="center"/>
        </w:trPr>
        <w:tc>
          <w:tcPr>
            <w:tcW w:w="9600" w:type="dxa"/>
            <w:gridSpan w:val="11"/>
            <w:tcBorders>
              <w:left w:val="single" w:color="000000" w:sz="8" w:space="0"/>
              <w:bottom w:val="single" w:color="auto" w:sz="4" w:space="0"/>
              <w:right w:val="single" w:color="000000" w:sz="8" w:space="0"/>
            </w:tcBorders>
            <w:vAlign w:val="center"/>
          </w:tcPr>
          <w:p>
            <w:pPr>
              <w:adjustRightInd w:val="0"/>
              <w:snapToGrid w:val="0"/>
              <w:jc w:val="center"/>
              <w:rPr>
                <w:sz w:val="28"/>
              </w:rPr>
            </w:pPr>
            <w:r>
              <w:rPr>
                <w:rFonts w:hint="eastAsia" w:ascii="宋体" w:hAnsi="宋体" w:cs="宋体"/>
                <w:sz w:val="28"/>
                <w:szCs w:val="28"/>
              </w:rPr>
              <w:t>执行团队主要成员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1146" w:type="dxa"/>
            <w:tcBorders>
              <w:left w:val="single" w:color="000000" w:sz="8" w:space="0"/>
              <w:bottom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姓名</w:t>
            </w:r>
          </w:p>
        </w:tc>
        <w:tc>
          <w:tcPr>
            <w:tcW w:w="670" w:type="dxa"/>
            <w:tcBorders>
              <w:bottom w:val="single" w:color="auto" w:sz="4" w:space="0"/>
            </w:tcBorders>
            <w:vAlign w:val="center"/>
          </w:tcPr>
          <w:p>
            <w:pPr>
              <w:adjustRightInd w:val="0"/>
              <w:snapToGrid w:val="0"/>
              <w:jc w:val="center"/>
              <w:rPr>
                <w:rFonts w:ascii="宋体" w:cs="宋体"/>
                <w:b/>
                <w:bCs/>
                <w:sz w:val="28"/>
                <w:szCs w:val="28"/>
              </w:rPr>
            </w:pPr>
            <w:r>
              <w:rPr>
                <w:rFonts w:hint="eastAsia" w:ascii="宋体" w:hAnsi="宋体" w:cs="宋体"/>
                <w:b/>
                <w:bCs/>
                <w:sz w:val="28"/>
                <w:szCs w:val="28"/>
              </w:rPr>
              <w:t>性</w:t>
            </w:r>
          </w:p>
          <w:p>
            <w:pPr>
              <w:adjustRightInd w:val="0"/>
              <w:snapToGrid w:val="0"/>
              <w:jc w:val="center"/>
              <w:rPr>
                <w:rFonts w:eastAsia="Times New Roman"/>
                <w:b/>
                <w:bCs/>
                <w:sz w:val="28"/>
                <w:szCs w:val="28"/>
              </w:rPr>
            </w:pPr>
            <w:r>
              <w:rPr>
                <w:rFonts w:hint="eastAsia" w:ascii="宋体" w:hAnsi="宋体" w:cs="宋体"/>
                <w:b/>
                <w:bCs/>
                <w:sz w:val="28"/>
                <w:szCs w:val="28"/>
              </w:rPr>
              <w:t>别</w:t>
            </w:r>
          </w:p>
        </w:tc>
        <w:tc>
          <w:tcPr>
            <w:tcW w:w="708" w:type="dxa"/>
            <w:tcBorders>
              <w:bottom w:val="single" w:color="auto" w:sz="4" w:space="0"/>
            </w:tcBorders>
            <w:vAlign w:val="center"/>
          </w:tcPr>
          <w:p>
            <w:pPr>
              <w:adjustRightInd w:val="0"/>
              <w:snapToGrid w:val="0"/>
              <w:jc w:val="center"/>
              <w:rPr>
                <w:rFonts w:ascii="宋体" w:cs="宋体"/>
                <w:b/>
                <w:bCs/>
                <w:sz w:val="28"/>
                <w:szCs w:val="28"/>
              </w:rPr>
            </w:pPr>
            <w:r>
              <w:rPr>
                <w:rFonts w:hint="eastAsia" w:ascii="宋体" w:hAnsi="宋体" w:cs="宋体"/>
                <w:b/>
                <w:bCs/>
                <w:sz w:val="28"/>
                <w:szCs w:val="28"/>
              </w:rPr>
              <w:t>年</w:t>
            </w:r>
          </w:p>
          <w:p>
            <w:pPr>
              <w:adjustRightInd w:val="0"/>
              <w:snapToGrid w:val="0"/>
              <w:jc w:val="center"/>
              <w:rPr>
                <w:rFonts w:eastAsia="Times New Roman"/>
                <w:b/>
                <w:bCs/>
                <w:sz w:val="28"/>
                <w:szCs w:val="28"/>
              </w:rPr>
            </w:pPr>
            <w:r>
              <w:rPr>
                <w:rFonts w:hint="eastAsia" w:ascii="宋体" w:hAnsi="宋体" w:cs="宋体"/>
                <w:b/>
                <w:bCs/>
                <w:sz w:val="28"/>
                <w:szCs w:val="28"/>
              </w:rPr>
              <w:t>龄</w:t>
            </w:r>
          </w:p>
        </w:tc>
        <w:tc>
          <w:tcPr>
            <w:tcW w:w="2101" w:type="dxa"/>
            <w:gridSpan w:val="2"/>
            <w:tcBorders>
              <w:bottom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所学专业</w:t>
            </w:r>
          </w:p>
          <w:p>
            <w:pPr>
              <w:adjustRightInd w:val="0"/>
              <w:snapToGrid w:val="0"/>
              <w:jc w:val="center"/>
              <w:rPr>
                <w:rFonts w:eastAsia="Times New Roman"/>
                <w:b/>
                <w:bCs/>
                <w:sz w:val="28"/>
                <w:szCs w:val="28"/>
              </w:rPr>
            </w:pPr>
            <w:r>
              <w:rPr>
                <w:rFonts w:hint="eastAsia" w:ascii="宋体" w:hAnsi="宋体" w:cs="宋体"/>
                <w:b/>
                <w:bCs/>
                <w:sz w:val="28"/>
                <w:szCs w:val="28"/>
              </w:rPr>
              <w:t>及学历</w:t>
            </w:r>
          </w:p>
        </w:tc>
        <w:tc>
          <w:tcPr>
            <w:tcW w:w="1957" w:type="dxa"/>
            <w:gridSpan w:val="2"/>
            <w:tcBorders>
              <w:bottom w:val="single" w:color="auto" w:sz="4" w:space="0"/>
            </w:tcBorders>
            <w:vAlign w:val="center"/>
          </w:tcPr>
          <w:p>
            <w:pPr>
              <w:adjustRightInd w:val="0"/>
              <w:snapToGrid w:val="0"/>
              <w:jc w:val="center"/>
              <w:rPr>
                <w:rFonts w:eastAsia="Times New Roman"/>
                <w:b/>
                <w:bCs/>
                <w:sz w:val="28"/>
                <w:szCs w:val="28"/>
              </w:rPr>
            </w:pPr>
            <w:r>
              <w:rPr>
                <w:rFonts w:hint="eastAsia" w:ascii="宋体" w:hAnsi="宋体" w:cs="宋体"/>
                <w:b/>
                <w:bCs/>
                <w:sz w:val="28"/>
                <w:szCs w:val="28"/>
              </w:rPr>
              <w:t>工作单位</w:t>
            </w:r>
          </w:p>
          <w:p>
            <w:pPr>
              <w:adjustRightInd w:val="0"/>
              <w:snapToGrid w:val="0"/>
              <w:jc w:val="center"/>
              <w:rPr>
                <w:rFonts w:eastAsia="Times New Roman"/>
                <w:b/>
                <w:bCs/>
                <w:sz w:val="28"/>
                <w:szCs w:val="28"/>
              </w:rPr>
            </w:pPr>
            <w:r>
              <w:rPr>
                <w:rFonts w:hint="eastAsia" w:ascii="宋体" w:hAnsi="宋体" w:cs="宋体"/>
                <w:b/>
                <w:bCs/>
                <w:sz w:val="28"/>
                <w:szCs w:val="28"/>
              </w:rPr>
              <w:t>及职务</w:t>
            </w:r>
          </w:p>
        </w:tc>
        <w:tc>
          <w:tcPr>
            <w:tcW w:w="1404" w:type="dxa"/>
            <w:gridSpan w:val="3"/>
            <w:tcBorders>
              <w:bottom w:val="single" w:color="auto" w:sz="4" w:space="0"/>
            </w:tcBorders>
            <w:vAlign w:val="center"/>
          </w:tcPr>
          <w:p>
            <w:pPr>
              <w:adjustRightInd w:val="0"/>
              <w:snapToGrid w:val="0"/>
              <w:jc w:val="center"/>
              <w:rPr>
                <w:rFonts w:ascii="宋体" w:cs="宋体"/>
                <w:b/>
                <w:bCs/>
                <w:spacing w:val="-13"/>
                <w:sz w:val="28"/>
                <w:szCs w:val="28"/>
              </w:rPr>
            </w:pPr>
            <w:r>
              <w:rPr>
                <w:rFonts w:hint="eastAsia" w:ascii="宋体" w:hAnsi="宋体" w:cs="宋体"/>
                <w:b/>
                <w:bCs/>
                <w:spacing w:val="-13"/>
                <w:sz w:val="28"/>
                <w:szCs w:val="28"/>
              </w:rPr>
              <w:t>职业</w:t>
            </w:r>
          </w:p>
          <w:p>
            <w:pPr>
              <w:adjustRightInd w:val="0"/>
              <w:snapToGrid w:val="0"/>
              <w:jc w:val="center"/>
              <w:rPr>
                <w:rFonts w:eastAsia="Times New Roman"/>
                <w:b/>
                <w:bCs/>
                <w:spacing w:val="-13"/>
                <w:sz w:val="28"/>
                <w:szCs w:val="28"/>
              </w:rPr>
            </w:pPr>
            <w:r>
              <w:rPr>
                <w:rFonts w:hint="eastAsia" w:ascii="宋体" w:hAnsi="宋体" w:cs="宋体"/>
                <w:b/>
                <w:bCs/>
                <w:spacing w:val="-13"/>
                <w:sz w:val="28"/>
                <w:szCs w:val="28"/>
              </w:rPr>
              <w:t>证书</w:t>
            </w:r>
          </w:p>
        </w:tc>
        <w:tc>
          <w:tcPr>
            <w:tcW w:w="1614" w:type="dxa"/>
            <w:tcBorders>
              <w:bottom w:val="single" w:color="auto" w:sz="4" w:space="0"/>
              <w:right w:val="single" w:color="000000" w:sz="8" w:space="0"/>
            </w:tcBorders>
            <w:vAlign w:val="center"/>
          </w:tcPr>
          <w:p>
            <w:pPr>
              <w:adjustRightInd w:val="0"/>
              <w:snapToGrid w:val="0"/>
              <w:jc w:val="center"/>
              <w:rPr>
                <w:rFonts w:eastAsia="Times New Roman"/>
                <w:b/>
                <w:bCs/>
                <w:sz w:val="28"/>
                <w:szCs w:val="28"/>
              </w:rPr>
            </w:pPr>
            <w:r>
              <w:rPr>
                <w:rFonts w:hint="eastAsia" w:ascii="宋体" w:hAnsi="宋体" w:cs="宋体"/>
                <w:b/>
                <w:bCs/>
                <w:spacing w:val="-13"/>
                <w:sz w:val="28"/>
                <w:szCs w:val="28"/>
              </w:rPr>
              <w:t>在本项目中的职责分工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46" w:type="dxa"/>
            <w:tcBorders>
              <w:left w:val="single" w:color="000000" w:sz="8" w:space="0"/>
              <w:bottom w:val="single" w:color="auto" w:sz="4" w:space="0"/>
            </w:tcBorders>
            <w:vAlign w:val="center"/>
          </w:tcPr>
          <w:p>
            <w:pPr>
              <w:adjustRightInd w:val="0"/>
              <w:snapToGrid w:val="0"/>
              <w:jc w:val="center"/>
              <w:rPr>
                <w:rFonts w:ascii="宋体" w:cs="宋体"/>
                <w:sz w:val="24"/>
              </w:rPr>
            </w:pPr>
          </w:p>
        </w:tc>
        <w:tc>
          <w:tcPr>
            <w:tcW w:w="670" w:type="dxa"/>
            <w:tcBorders>
              <w:bottom w:val="single" w:color="auto" w:sz="4" w:space="0"/>
            </w:tcBorders>
            <w:vAlign w:val="center"/>
          </w:tcPr>
          <w:p>
            <w:pPr>
              <w:adjustRightInd w:val="0"/>
              <w:snapToGrid w:val="0"/>
              <w:jc w:val="center"/>
              <w:rPr>
                <w:rFonts w:ascii="宋体" w:cs="宋体"/>
                <w:sz w:val="24"/>
              </w:rPr>
            </w:pPr>
          </w:p>
        </w:tc>
        <w:tc>
          <w:tcPr>
            <w:tcW w:w="708" w:type="dxa"/>
            <w:tcBorders>
              <w:bottom w:val="single" w:color="auto" w:sz="4" w:space="0"/>
            </w:tcBorders>
            <w:vAlign w:val="center"/>
          </w:tcPr>
          <w:p>
            <w:pPr>
              <w:adjustRightInd w:val="0"/>
              <w:snapToGrid w:val="0"/>
              <w:jc w:val="center"/>
              <w:rPr>
                <w:rFonts w:ascii="宋体" w:cs="宋体"/>
                <w:sz w:val="24"/>
              </w:rPr>
            </w:pPr>
          </w:p>
        </w:tc>
        <w:tc>
          <w:tcPr>
            <w:tcW w:w="2101" w:type="dxa"/>
            <w:gridSpan w:val="2"/>
            <w:tcBorders>
              <w:bottom w:val="single" w:color="auto" w:sz="4" w:space="0"/>
            </w:tcBorders>
            <w:vAlign w:val="center"/>
          </w:tcPr>
          <w:p>
            <w:pPr>
              <w:adjustRightInd w:val="0"/>
              <w:snapToGrid w:val="0"/>
              <w:jc w:val="center"/>
              <w:rPr>
                <w:rFonts w:ascii="宋体" w:cs="宋体"/>
                <w:sz w:val="24"/>
              </w:rPr>
            </w:pPr>
          </w:p>
        </w:tc>
        <w:tc>
          <w:tcPr>
            <w:tcW w:w="1957" w:type="dxa"/>
            <w:gridSpan w:val="2"/>
            <w:tcBorders>
              <w:bottom w:val="single" w:color="auto" w:sz="4" w:space="0"/>
            </w:tcBorders>
            <w:vAlign w:val="center"/>
          </w:tcPr>
          <w:p>
            <w:pPr>
              <w:adjustRightInd w:val="0"/>
              <w:snapToGrid w:val="0"/>
              <w:jc w:val="center"/>
              <w:rPr>
                <w:rFonts w:ascii="宋体" w:cs="宋体"/>
                <w:sz w:val="24"/>
              </w:rPr>
            </w:pPr>
          </w:p>
        </w:tc>
        <w:tc>
          <w:tcPr>
            <w:tcW w:w="1404" w:type="dxa"/>
            <w:gridSpan w:val="3"/>
            <w:tcBorders>
              <w:bottom w:val="single" w:color="auto" w:sz="4" w:space="0"/>
            </w:tcBorders>
            <w:vAlign w:val="center"/>
          </w:tcPr>
          <w:p>
            <w:pPr>
              <w:adjustRightInd w:val="0"/>
              <w:snapToGrid w:val="0"/>
              <w:jc w:val="center"/>
              <w:rPr>
                <w:rFonts w:ascii="宋体" w:cs="宋体"/>
                <w:sz w:val="24"/>
              </w:rPr>
            </w:pPr>
          </w:p>
        </w:tc>
        <w:tc>
          <w:tcPr>
            <w:tcW w:w="1614" w:type="dxa"/>
            <w:tcBorders>
              <w:bottom w:val="single" w:color="auto" w:sz="4" w:space="0"/>
              <w:right w:val="single" w:color="000000" w:sz="8" w:space="0"/>
            </w:tcBorders>
            <w:vAlign w:val="center"/>
          </w:tcPr>
          <w:p>
            <w:pPr>
              <w:adjustRightInd w:val="0"/>
              <w:snapToGrid w:val="0"/>
              <w:jc w:val="center"/>
              <w:rPr>
                <w:rFonts w:asci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46" w:type="dxa"/>
            <w:tcBorders>
              <w:left w:val="single" w:color="000000" w:sz="8" w:space="0"/>
              <w:bottom w:val="single" w:color="auto" w:sz="4" w:space="0"/>
            </w:tcBorders>
            <w:vAlign w:val="center"/>
          </w:tcPr>
          <w:p>
            <w:pPr>
              <w:adjustRightInd w:val="0"/>
              <w:snapToGrid w:val="0"/>
              <w:jc w:val="center"/>
              <w:rPr>
                <w:rFonts w:ascii="宋体" w:cs="宋体"/>
                <w:sz w:val="24"/>
              </w:rPr>
            </w:pPr>
          </w:p>
        </w:tc>
        <w:tc>
          <w:tcPr>
            <w:tcW w:w="670" w:type="dxa"/>
            <w:tcBorders>
              <w:bottom w:val="single" w:color="auto" w:sz="4" w:space="0"/>
            </w:tcBorders>
            <w:vAlign w:val="center"/>
          </w:tcPr>
          <w:p>
            <w:pPr>
              <w:adjustRightInd w:val="0"/>
              <w:snapToGrid w:val="0"/>
              <w:jc w:val="center"/>
              <w:rPr>
                <w:rFonts w:ascii="宋体" w:cs="宋体"/>
                <w:sz w:val="24"/>
              </w:rPr>
            </w:pPr>
          </w:p>
        </w:tc>
        <w:tc>
          <w:tcPr>
            <w:tcW w:w="708" w:type="dxa"/>
            <w:tcBorders>
              <w:bottom w:val="single" w:color="auto" w:sz="4" w:space="0"/>
            </w:tcBorders>
            <w:vAlign w:val="center"/>
          </w:tcPr>
          <w:p>
            <w:pPr>
              <w:adjustRightInd w:val="0"/>
              <w:snapToGrid w:val="0"/>
              <w:jc w:val="center"/>
              <w:rPr>
                <w:rFonts w:ascii="宋体" w:cs="宋体"/>
                <w:sz w:val="24"/>
              </w:rPr>
            </w:pPr>
          </w:p>
        </w:tc>
        <w:tc>
          <w:tcPr>
            <w:tcW w:w="2101" w:type="dxa"/>
            <w:gridSpan w:val="2"/>
            <w:tcBorders>
              <w:bottom w:val="single" w:color="auto" w:sz="4" w:space="0"/>
            </w:tcBorders>
            <w:vAlign w:val="center"/>
          </w:tcPr>
          <w:p>
            <w:pPr>
              <w:adjustRightInd w:val="0"/>
              <w:snapToGrid w:val="0"/>
              <w:jc w:val="center"/>
              <w:rPr>
                <w:rFonts w:ascii="宋体" w:cs="宋体"/>
                <w:sz w:val="24"/>
              </w:rPr>
            </w:pPr>
          </w:p>
        </w:tc>
        <w:tc>
          <w:tcPr>
            <w:tcW w:w="1957" w:type="dxa"/>
            <w:gridSpan w:val="2"/>
            <w:tcBorders>
              <w:bottom w:val="single" w:color="auto" w:sz="4" w:space="0"/>
            </w:tcBorders>
            <w:vAlign w:val="center"/>
          </w:tcPr>
          <w:p>
            <w:pPr>
              <w:adjustRightInd w:val="0"/>
              <w:snapToGrid w:val="0"/>
              <w:jc w:val="center"/>
              <w:rPr>
                <w:rFonts w:ascii="宋体" w:cs="宋体"/>
                <w:sz w:val="24"/>
              </w:rPr>
            </w:pPr>
          </w:p>
        </w:tc>
        <w:tc>
          <w:tcPr>
            <w:tcW w:w="1404" w:type="dxa"/>
            <w:gridSpan w:val="3"/>
            <w:tcBorders>
              <w:bottom w:val="single" w:color="auto" w:sz="4" w:space="0"/>
            </w:tcBorders>
            <w:vAlign w:val="center"/>
          </w:tcPr>
          <w:p>
            <w:pPr>
              <w:adjustRightInd w:val="0"/>
              <w:snapToGrid w:val="0"/>
              <w:jc w:val="center"/>
              <w:rPr>
                <w:rFonts w:ascii="宋体" w:cs="宋体"/>
                <w:sz w:val="24"/>
              </w:rPr>
            </w:pPr>
          </w:p>
        </w:tc>
        <w:tc>
          <w:tcPr>
            <w:tcW w:w="1614" w:type="dxa"/>
            <w:tcBorders>
              <w:bottom w:val="single" w:color="auto" w:sz="4" w:space="0"/>
              <w:right w:val="single" w:color="000000" w:sz="8" w:space="0"/>
            </w:tcBorders>
            <w:vAlign w:val="center"/>
          </w:tcPr>
          <w:p>
            <w:pPr>
              <w:adjustRightInd w:val="0"/>
              <w:snapToGrid w:val="0"/>
              <w:jc w:val="center"/>
              <w:rPr>
                <w:rFonts w:asci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46" w:type="dxa"/>
            <w:tcBorders>
              <w:left w:val="single" w:color="000000" w:sz="8" w:space="0"/>
              <w:bottom w:val="single" w:color="auto" w:sz="4" w:space="0"/>
            </w:tcBorders>
            <w:vAlign w:val="center"/>
          </w:tcPr>
          <w:p>
            <w:pPr>
              <w:adjustRightInd w:val="0"/>
              <w:snapToGrid w:val="0"/>
              <w:jc w:val="center"/>
              <w:rPr>
                <w:rFonts w:ascii="宋体" w:cs="宋体"/>
                <w:sz w:val="24"/>
              </w:rPr>
            </w:pPr>
          </w:p>
        </w:tc>
        <w:tc>
          <w:tcPr>
            <w:tcW w:w="670" w:type="dxa"/>
            <w:tcBorders>
              <w:bottom w:val="single" w:color="auto" w:sz="4" w:space="0"/>
            </w:tcBorders>
            <w:vAlign w:val="center"/>
          </w:tcPr>
          <w:p>
            <w:pPr>
              <w:adjustRightInd w:val="0"/>
              <w:snapToGrid w:val="0"/>
              <w:jc w:val="center"/>
              <w:rPr>
                <w:rFonts w:ascii="宋体" w:cs="宋体"/>
                <w:sz w:val="24"/>
              </w:rPr>
            </w:pPr>
          </w:p>
        </w:tc>
        <w:tc>
          <w:tcPr>
            <w:tcW w:w="708" w:type="dxa"/>
            <w:tcBorders>
              <w:bottom w:val="single" w:color="auto" w:sz="4" w:space="0"/>
            </w:tcBorders>
            <w:vAlign w:val="center"/>
          </w:tcPr>
          <w:p>
            <w:pPr>
              <w:adjustRightInd w:val="0"/>
              <w:snapToGrid w:val="0"/>
              <w:jc w:val="center"/>
              <w:rPr>
                <w:rFonts w:ascii="宋体" w:cs="宋体"/>
                <w:sz w:val="24"/>
              </w:rPr>
            </w:pPr>
          </w:p>
        </w:tc>
        <w:tc>
          <w:tcPr>
            <w:tcW w:w="2101" w:type="dxa"/>
            <w:gridSpan w:val="2"/>
            <w:tcBorders>
              <w:bottom w:val="single" w:color="auto" w:sz="4" w:space="0"/>
            </w:tcBorders>
            <w:vAlign w:val="center"/>
          </w:tcPr>
          <w:p>
            <w:pPr>
              <w:adjustRightInd w:val="0"/>
              <w:snapToGrid w:val="0"/>
              <w:jc w:val="center"/>
              <w:rPr>
                <w:rFonts w:ascii="宋体" w:cs="宋体"/>
                <w:sz w:val="24"/>
              </w:rPr>
            </w:pPr>
          </w:p>
        </w:tc>
        <w:tc>
          <w:tcPr>
            <w:tcW w:w="1963" w:type="dxa"/>
            <w:gridSpan w:val="3"/>
            <w:tcBorders>
              <w:bottom w:val="single" w:color="auto" w:sz="4" w:space="0"/>
            </w:tcBorders>
            <w:vAlign w:val="center"/>
          </w:tcPr>
          <w:p>
            <w:pPr>
              <w:jc w:val="center"/>
              <w:rPr>
                <w:rFonts w:ascii="宋体" w:cs="宋体"/>
                <w:sz w:val="24"/>
              </w:rPr>
            </w:pPr>
          </w:p>
        </w:tc>
        <w:tc>
          <w:tcPr>
            <w:tcW w:w="1398" w:type="dxa"/>
            <w:gridSpan w:val="2"/>
            <w:tcBorders>
              <w:bottom w:val="single" w:color="auto" w:sz="4" w:space="0"/>
            </w:tcBorders>
            <w:vAlign w:val="center"/>
          </w:tcPr>
          <w:p>
            <w:pPr>
              <w:adjustRightInd w:val="0"/>
              <w:snapToGrid w:val="0"/>
              <w:jc w:val="center"/>
              <w:rPr>
                <w:rFonts w:ascii="宋体" w:cs="宋体"/>
                <w:sz w:val="24"/>
              </w:rPr>
            </w:pPr>
          </w:p>
        </w:tc>
        <w:tc>
          <w:tcPr>
            <w:tcW w:w="1614" w:type="dxa"/>
            <w:tcBorders>
              <w:bottom w:val="single" w:color="auto" w:sz="4" w:space="0"/>
              <w:right w:val="single" w:color="000000" w:sz="8" w:space="0"/>
            </w:tcBorders>
            <w:vAlign w:val="center"/>
          </w:tcPr>
          <w:p>
            <w:pPr>
              <w:adjustRightInd w:val="0"/>
              <w:snapToGrid w:val="0"/>
              <w:jc w:val="center"/>
              <w:rPr>
                <w:rFonts w:asci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46" w:type="dxa"/>
            <w:tcBorders>
              <w:left w:val="single" w:color="000000" w:sz="8" w:space="0"/>
              <w:bottom w:val="single" w:color="auto" w:sz="4" w:space="0"/>
            </w:tcBorders>
            <w:vAlign w:val="center"/>
          </w:tcPr>
          <w:p>
            <w:pPr>
              <w:adjustRightInd w:val="0"/>
              <w:snapToGrid w:val="0"/>
              <w:jc w:val="center"/>
              <w:rPr>
                <w:rFonts w:ascii="宋体" w:cs="宋体"/>
                <w:sz w:val="24"/>
              </w:rPr>
            </w:pPr>
          </w:p>
        </w:tc>
        <w:tc>
          <w:tcPr>
            <w:tcW w:w="670" w:type="dxa"/>
            <w:tcBorders>
              <w:bottom w:val="single" w:color="auto" w:sz="4" w:space="0"/>
            </w:tcBorders>
            <w:vAlign w:val="center"/>
          </w:tcPr>
          <w:p>
            <w:pPr>
              <w:adjustRightInd w:val="0"/>
              <w:snapToGrid w:val="0"/>
              <w:jc w:val="center"/>
              <w:rPr>
                <w:rFonts w:ascii="宋体" w:cs="宋体"/>
                <w:sz w:val="24"/>
              </w:rPr>
            </w:pPr>
          </w:p>
        </w:tc>
        <w:tc>
          <w:tcPr>
            <w:tcW w:w="708" w:type="dxa"/>
            <w:tcBorders>
              <w:bottom w:val="single" w:color="auto" w:sz="4" w:space="0"/>
            </w:tcBorders>
            <w:vAlign w:val="center"/>
          </w:tcPr>
          <w:p>
            <w:pPr>
              <w:adjustRightInd w:val="0"/>
              <w:snapToGrid w:val="0"/>
              <w:jc w:val="center"/>
              <w:rPr>
                <w:rFonts w:ascii="宋体" w:cs="宋体"/>
                <w:sz w:val="24"/>
              </w:rPr>
            </w:pPr>
          </w:p>
        </w:tc>
        <w:tc>
          <w:tcPr>
            <w:tcW w:w="2101" w:type="dxa"/>
            <w:gridSpan w:val="2"/>
            <w:tcBorders>
              <w:bottom w:val="single" w:color="auto" w:sz="4" w:space="0"/>
            </w:tcBorders>
            <w:vAlign w:val="center"/>
          </w:tcPr>
          <w:p>
            <w:pPr>
              <w:adjustRightInd w:val="0"/>
              <w:snapToGrid w:val="0"/>
              <w:jc w:val="center"/>
              <w:rPr>
                <w:rFonts w:ascii="宋体" w:cs="宋体"/>
                <w:sz w:val="24"/>
              </w:rPr>
            </w:pPr>
          </w:p>
        </w:tc>
        <w:tc>
          <w:tcPr>
            <w:tcW w:w="1957" w:type="dxa"/>
            <w:gridSpan w:val="2"/>
            <w:tcBorders>
              <w:bottom w:val="single" w:color="auto" w:sz="4" w:space="0"/>
            </w:tcBorders>
            <w:vAlign w:val="center"/>
          </w:tcPr>
          <w:p>
            <w:pPr>
              <w:jc w:val="center"/>
              <w:rPr>
                <w:rFonts w:ascii="宋体" w:cs="宋体"/>
                <w:sz w:val="24"/>
              </w:rPr>
            </w:pPr>
          </w:p>
        </w:tc>
        <w:tc>
          <w:tcPr>
            <w:tcW w:w="1404" w:type="dxa"/>
            <w:gridSpan w:val="3"/>
            <w:tcBorders>
              <w:bottom w:val="single" w:color="auto" w:sz="4" w:space="0"/>
            </w:tcBorders>
            <w:vAlign w:val="center"/>
          </w:tcPr>
          <w:p>
            <w:pPr>
              <w:adjustRightInd w:val="0"/>
              <w:snapToGrid w:val="0"/>
              <w:jc w:val="center"/>
              <w:rPr>
                <w:rFonts w:ascii="宋体" w:cs="宋体"/>
                <w:sz w:val="24"/>
              </w:rPr>
            </w:pPr>
          </w:p>
        </w:tc>
        <w:tc>
          <w:tcPr>
            <w:tcW w:w="1614" w:type="dxa"/>
            <w:tcBorders>
              <w:bottom w:val="single" w:color="auto" w:sz="4" w:space="0"/>
              <w:right w:val="single" w:color="000000" w:sz="8" w:space="0"/>
            </w:tcBorders>
            <w:vAlign w:val="center"/>
          </w:tcPr>
          <w:p>
            <w:pPr>
              <w:adjustRightInd w:val="0"/>
              <w:snapToGrid w:val="0"/>
              <w:jc w:val="center"/>
              <w:rPr>
                <w:rFonts w:asci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46" w:type="dxa"/>
            <w:tcBorders>
              <w:left w:val="single" w:color="000000" w:sz="8" w:space="0"/>
            </w:tcBorders>
            <w:vAlign w:val="center"/>
          </w:tcPr>
          <w:p>
            <w:pPr>
              <w:adjustRightInd w:val="0"/>
              <w:snapToGrid w:val="0"/>
              <w:jc w:val="center"/>
              <w:rPr>
                <w:rFonts w:ascii="宋体" w:cs="宋体"/>
                <w:sz w:val="24"/>
              </w:rPr>
            </w:pPr>
          </w:p>
        </w:tc>
        <w:tc>
          <w:tcPr>
            <w:tcW w:w="670" w:type="dxa"/>
            <w:vAlign w:val="center"/>
          </w:tcPr>
          <w:p>
            <w:pPr>
              <w:adjustRightInd w:val="0"/>
              <w:snapToGrid w:val="0"/>
              <w:jc w:val="center"/>
              <w:rPr>
                <w:rFonts w:ascii="宋体" w:cs="宋体"/>
                <w:sz w:val="24"/>
              </w:rPr>
            </w:pPr>
          </w:p>
        </w:tc>
        <w:tc>
          <w:tcPr>
            <w:tcW w:w="708" w:type="dxa"/>
            <w:vAlign w:val="center"/>
          </w:tcPr>
          <w:p>
            <w:pPr>
              <w:adjustRightInd w:val="0"/>
              <w:snapToGrid w:val="0"/>
              <w:jc w:val="center"/>
              <w:rPr>
                <w:rFonts w:ascii="宋体" w:cs="宋体"/>
                <w:sz w:val="24"/>
              </w:rPr>
            </w:pPr>
          </w:p>
        </w:tc>
        <w:tc>
          <w:tcPr>
            <w:tcW w:w="2101" w:type="dxa"/>
            <w:gridSpan w:val="2"/>
            <w:vAlign w:val="center"/>
          </w:tcPr>
          <w:p>
            <w:pPr>
              <w:adjustRightInd w:val="0"/>
              <w:snapToGrid w:val="0"/>
              <w:jc w:val="center"/>
              <w:rPr>
                <w:rFonts w:ascii="宋体" w:cs="宋体"/>
                <w:sz w:val="24"/>
              </w:rPr>
            </w:pPr>
          </w:p>
        </w:tc>
        <w:tc>
          <w:tcPr>
            <w:tcW w:w="1957" w:type="dxa"/>
            <w:gridSpan w:val="2"/>
            <w:vAlign w:val="center"/>
          </w:tcPr>
          <w:p>
            <w:pPr>
              <w:jc w:val="center"/>
              <w:rPr>
                <w:rFonts w:ascii="宋体" w:cs="宋体"/>
                <w:sz w:val="24"/>
              </w:rPr>
            </w:pPr>
          </w:p>
        </w:tc>
        <w:tc>
          <w:tcPr>
            <w:tcW w:w="1404" w:type="dxa"/>
            <w:gridSpan w:val="3"/>
            <w:vAlign w:val="center"/>
          </w:tcPr>
          <w:p>
            <w:pPr>
              <w:adjustRightInd w:val="0"/>
              <w:snapToGrid w:val="0"/>
              <w:jc w:val="center"/>
              <w:rPr>
                <w:rFonts w:ascii="宋体" w:cs="宋体"/>
                <w:sz w:val="24"/>
              </w:rPr>
            </w:pPr>
          </w:p>
        </w:tc>
        <w:tc>
          <w:tcPr>
            <w:tcW w:w="1614" w:type="dxa"/>
            <w:tcBorders>
              <w:right w:val="single" w:color="000000" w:sz="8" w:space="0"/>
            </w:tcBorders>
            <w:vAlign w:val="center"/>
          </w:tcPr>
          <w:p>
            <w:pPr>
              <w:adjustRightInd w:val="0"/>
              <w:snapToGrid w:val="0"/>
              <w:jc w:val="center"/>
              <w:rPr>
                <w:rFonts w:ascii="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46" w:type="dxa"/>
            <w:tcBorders>
              <w:left w:val="single" w:color="000000" w:sz="8" w:space="0"/>
            </w:tcBorders>
            <w:vAlign w:val="center"/>
          </w:tcPr>
          <w:p>
            <w:pPr>
              <w:adjustRightInd w:val="0"/>
              <w:snapToGrid w:val="0"/>
              <w:jc w:val="center"/>
              <w:rPr>
                <w:rFonts w:ascii="宋体" w:cs="宋体"/>
                <w:sz w:val="24"/>
              </w:rPr>
            </w:pPr>
          </w:p>
        </w:tc>
        <w:tc>
          <w:tcPr>
            <w:tcW w:w="670" w:type="dxa"/>
            <w:vAlign w:val="center"/>
          </w:tcPr>
          <w:p>
            <w:pPr>
              <w:adjustRightInd w:val="0"/>
              <w:snapToGrid w:val="0"/>
              <w:jc w:val="center"/>
              <w:rPr>
                <w:rFonts w:ascii="宋体" w:cs="宋体"/>
                <w:sz w:val="24"/>
              </w:rPr>
            </w:pPr>
          </w:p>
        </w:tc>
        <w:tc>
          <w:tcPr>
            <w:tcW w:w="708" w:type="dxa"/>
            <w:vAlign w:val="center"/>
          </w:tcPr>
          <w:p>
            <w:pPr>
              <w:adjustRightInd w:val="0"/>
              <w:snapToGrid w:val="0"/>
              <w:jc w:val="center"/>
              <w:rPr>
                <w:rFonts w:ascii="宋体" w:cs="宋体"/>
                <w:sz w:val="24"/>
              </w:rPr>
            </w:pPr>
          </w:p>
        </w:tc>
        <w:tc>
          <w:tcPr>
            <w:tcW w:w="2101" w:type="dxa"/>
            <w:gridSpan w:val="2"/>
            <w:vAlign w:val="center"/>
          </w:tcPr>
          <w:p>
            <w:pPr>
              <w:adjustRightInd w:val="0"/>
              <w:snapToGrid w:val="0"/>
              <w:jc w:val="center"/>
              <w:rPr>
                <w:rFonts w:ascii="宋体" w:cs="宋体"/>
                <w:sz w:val="24"/>
              </w:rPr>
            </w:pPr>
          </w:p>
        </w:tc>
        <w:tc>
          <w:tcPr>
            <w:tcW w:w="1957" w:type="dxa"/>
            <w:gridSpan w:val="2"/>
            <w:vAlign w:val="center"/>
          </w:tcPr>
          <w:p>
            <w:pPr>
              <w:jc w:val="center"/>
              <w:rPr>
                <w:rFonts w:ascii="宋体" w:cs="宋体"/>
                <w:sz w:val="24"/>
              </w:rPr>
            </w:pPr>
          </w:p>
        </w:tc>
        <w:tc>
          <w:tcPr>
            <w:tcW w:w="1404" w:type="dxa"/>
            <w:gridSpan w:val="3"/>
            <w:vAlign w:val="center"/>
          </w:tcPr>
          <w:p>
            <w:pPr>
              <w:adjustRightInd w:val="0"/>
              <w:snapToGrid w:val="0"/>
              <w:jc w:val="center"/>
              <w:rPr>
                <w:rFonts w:ascii="宋体" w:cs="宋体"/>
                <w:sz w:val="24"/>
              </w:rPr>
            </w:pPr>
          </w:p>
        </w:tc>
        <w:tc>
          <w:tcPr>
            <w:tcW w:w="1614" w:type="dxa"/>
            <w:tcBorders>
              <w:right w:val="single" w:color="000000" w:sz="8" w:space="0"/>
            </w:tcBorders>
            <w:vAlign w:val="center"/>
          </w:tcPr>
          <w:p>
            <w:pPr>
              <w:adjustRightInd w:val="0"/>
              <w:snapToGrid w:val="0"/>
              <w:jc w:val="center"/>
              <w:rPr>
                <w:rFonts w:ascii="宋体" w:cs="宋体"/>
                <w:sz w:val="24"/>
              </w:rPr>
            </w:pPr>
          </w:p>
        </w:tc>
      </w:tr>
    </w:tbl>
    <w:p>
      <w:pPr>
        <w:spacing w:line="380" w:lineRule="exact"/>
        <w:ind w:right="480"/>
        <w:rPr>
          <w:rFonts w:ascii="宋体" w:hAnsi="宋体"/>
          <w:sz w:val="24"/>
          <w:u w:val="single"/>
        </w:rPr>
      </w:pPr>
      <w:r>
        <w:rPr>
          <w:rFonts w:hint="eastAsia" w:ascii="宋体" w:hAnsi="宋体"/>
          <w:sz w:val="24"/>
        </w:rPr>
        <w:t xml:space="preserve">投标人代表签字： </w:t>
      </w:r>
    </w:p>
    <w:p>
      <w:pPr>
        <w:spacing w:line="380" w:lineRule="exact"/>
        <w:rPr>
          <w:rFonts w:ascii="宋体" w:hAnsi="宋体"/>
          <w:sz w:val="24"/>
        </w:rPr>
      </w:pPr>
      <w:r>
        <w:rPr>
          <w:rFonts w:hint="eastAsia" w:ascii="宋体" w:hAnsi="宋体"/>
          <w:sz w:val="24"/>
        </w:rPr>
        <w:t>投标人（全称并加盖公章）：</w:t>
      </w:r>
    </w:p>
    <w:p>
      <w:pPr>
        <w:spacing w:line="360" w:lineRule="auto"/>
        <w:rPr>
          <w:rFonts w:ascii="宋体" w:hAnsi="宋体"/>
          <w:sz w:val="24"/>
        </w:rPr>
      </w:pPr>
      <w:r>
        <w:rPr>
          <w:rFonts w:hint="eastAsia" w:ascii="宋体" w:hAnsi="宋体"/>
          <w:sz w:val="24"/>
        </w:rPr>
        <w:t>日  期： 年 月 日</w:t>
      </w:r>
      <w:r>
        <w:rPr>
          <w:rFonts w:hint="eastAsia" w:ascii="宋体" w:hAnsi="宋体"/>
          <w:sz w:val="24"/>
        </w:rPr>
        <w:tab/>
      </w:r>
    </w:p>
    <w:p>
      <w:pPr>
        <w:pStyle w:val="35"/>
        <w:widowControl/>
        <w:spacing w:line="360" w:lineRule="auto"/>
        <w:jc w:val="center"/>
        <w:outlineLvl w:val="9"/>
        <w:rPr>
          <w:rFonts w:hint="default" w:hAnsi="宋体"/>
          <w:b/>
          <w:sz w:val="36"/>
        </w:rPr>
      </w:pPr>
      <w:r>
        <w:rPr>
          <w:rFonts w:hAnsi="宋体"/>
        </w:rPr>
        <w:br w:type="page"/>
      </w:r>
      <w:bookmarkStart w:id="68" w:name="_Toc1335"/>
      <w:r>
        <w:rPr>
          <w:rFonts w:hAnsi="宋体"/>
          <w:b/>
          <w:sz w:val="36"/>
        </w:rPr>
        <w:t>4、技术规格偏离表</w:t>
      </w:r>
      <w:bookmarkEnd w:id="68"/>
    </w:p>
    <w:p>
      <w:pPr>
        <w:pStyle w:val="35"/>
        <w:widowControl/>
        <w:spacing w:line="360" w:lineRule="auto"/>
        <w:jc w:val="center"/>
        <w:outlineLvl w:val="9"/>
        <w:rPr>
          <w:rFonts w:hint="default" w:hAnsi="宋体"/>
        </w:rPr>
      </w:pPr>
    </w:p>
    <w:p>
      <w:pPr>
        <w:spacing w:line="360" w:lineRule="auto"/>
        <w:ind w:firstLine="360" w:firstLineChars="150"/>
        <w:rPr>
          <w:rFonts w:ascii="宋体" w:hAnsi="宋体" w:cs="宋体"/>
          <w:sz w:val="24"/>
          <w:szCs w:val="20"/>
        </w:rPr>
      </w:pPr>
      <w:r>
        <w:rPr>
          <w:rFonts w:hint="eastAsia" w:ascii="宋体" w:hAnsi="宋体" w:cs="宋体"/>
          <w:sz w:val="24"/>
          <w:szCs w:val="20"/>
        </w:rPr>
        <w:t>投标人名称：（全称并加盖公章）                 招标编号∶</w:t>
      </w:r>
      <w:r>
        <w:rPr>
          <w:rFonts w:hint="eastAsia" w:ascii="宋体" w:hAnsi="宋体" w:cs="宋体"/>
          <w:sz w:val="24"/>
          <w:szCs w:val="20"/>
        </w:rPr>
        <w:tab/>
      </w:r>
    </w:p>
    <w:tbl>
      <w:tblPr>
        <w:tblStyle w:val="23"/>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459"/>
        <w:gridCol w:w="1721"/>
        <w:gridCol w:w="1459"/>
        <w:gridCol w:w="145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合同包/品目号</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服务名称</w:t>
            </w:r>
          </w:p>
        </w:tc>
        <w:tc>
          <w:tcPr>
            <w:tcW w:w="17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招标文件规定的技术要求</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投标响应的技术要求</w:t>
            </w:r>
          </w:p>
        </w:tc>
        <w:tc>
          <w:tcPr>
            <w:tcW w:w="145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0"/>
              </w:rPr>
            </w:pPr>
            <w:r>
              <w:rPr>
                <w:rFonts w:hint="eastAsia" w:ascii="宋体" w:hAnsi="宋体" w:cs="宋体"/>
                <w:sz w:val="24"/>
                <w:szCs w:val="20"/>
              </w:rPr>
              <w:t>偏离详细说明</w:t>
            </w:r>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投标文件相应页码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72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5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bl>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注：投标人应如实详细填写技术规格偏离表，应将技术参数逐条详细列在偏离表中，不得只简单列出规格型号，也不得在“投标响应”栏中仅出现“响应”字样，</w:t>
      </w:r>
      <w:r>
        <w:rPr>
          <w:rFonts w:hint="eastAsia" w:ascii="宋体" w:hAnsi="宋体" w:cs="宋体"/>
          <w:b/>
          <w:sz w:val="24"/>
          <w:szCs w:val="20"/>
        </w:rPr>
        <w:t>否则按无效投标处理</w:t>
      </w:r>
      <w:r>
        <w:rPr>
          <w:rFonts w:hint="eastAsia" w:ascii="宋体" w:hAnsi="宋体" w:cs="宋体"/>
          <w:sz w:val="24"/>
          <w:szCs w:val="20"/>
        </w:rPr>
        <w:t>。</w:t>
      </w: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 xml:space="preserve">投标人代表签字： </w:t>
      </w:r>
    </w:p>
    <w:p>
      <w:pPr>
        <w:spacing w:line="360" w:lineRule="auto"/>
        <w:jc w:val="center"/>
        <w:rPr>
          <w:rFonts w:ascii="宋体" w:hAnsi="宋体" w:cs="宋体"/>
          <w:sz w:val="24"/>
          <w:szCs w:val="20"/>
        </w:rPr>
      </w:pPr>
      <w:r>
        <w:rPr>
          <w:rFonts w:hint="eastAsia" w:ascii="宋体" w:hAnsi="宋体"/>
          <w:sz w:val="24"/>
          <w:szCs w:val="20"/>
        </w:rPr>
        <w:br w:type="page"/>
      </w:r>
    </w:p>
    <w:p>
      <w:pPr>
        <w:pStyle w:val="35"/>
        <w:widowControl/>
        <w:spacing w:line="360" w:lineRule="auto"/>
        <w:jc w:val="center"/>
        <w:outlineLvl w:val="9"/>
        <w:rPr>
          <w:rFonts w:hint="default" w:hAnsi="宋体"/>
        </w:rPr>
      </w:pPr>
      <w:bookmarkStart w:id="69" w:name="_Toc9236"/>
      <w:r>
        <w:rPr>
          <w:rFonts w:hAnsi="宋体"/>
          <w:b/>
          <w:sz w:val="36"/>
        </w:rPr>
        <w:t>5、商务偏离表</w:t>
      </w:r>
      <w:bookmarkEnd w:id="69"/>
    </w:p>
    <w:p>
      <w:pPr>
        <w:pStyle w:val="35"/>
        <w:widowControl/>
        <w:spacing w:line="360" w:lineRule="auto"/>
        <w:jc w:val="center"/>
        <w:outlineLvl w:val="9"/>
        <w:rPr>
          <w:rFonts w:hint="default" w:hAnsi="宋体"/>
        </w:rPr>
      </w:pPr>
    </w:p>
    <w:p>
      <w:pPr>
        <w:spacing w:line="360" w:lineRule="auto"/>
        <w:ind w:firstLine="480" w:firstLineChars="200"/>
        <w:rPr>
          <w:rFonts w:ascii="宋体" w:hAnsi="宋体" w:cs="宋体"/>
          <w:sz w:val="24"/>
          <w:szCs w:val="20"/>
        </w:rPr>
      </w:pPr>
      <w:r>
        <w:rPr>
          <w:rFonts w:hint="eastAsia" w:ascii="宋体" w:hAnsi="宋体" w:cs="宋体"/>
          <w:sz w:val="24"/>
          <w:szCs w:val="20"/>
        </w:rPr>
        <w:t>投标人名称：（全称并加盖公章）                          招标编号∶</w:t>
      </w:r>
      <w:r>
        <w:rPr>
          <w:rFonts w:hint="eastAsia" w:ascii="宋体" w:hAnsi="宋体" w:cs="宋体"/>
          <w:sz w:val="24"/>
          <w:szCs w:val="20"/>
        </w:rPr>
        <w:tab/>
      </w:r>
    </w:p>
    <w:tbl>
      <w:tblPr>
        <w:tblStyle w:val="23"/>
        <w:tblW w:w="8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47"/>
        <w:gridCol w:w="1928"/>
        <w:gridCol w:w="1461"/>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r>
              <w:rPr>
                <w:rFonts w:hint="eastAsia" w:ascii="宋体" w:hAnsi="宋体" w:cs="宋体"/>
                <w:sz w:val="24"/>
                <w:szCs w:val="20"/>
              </w:rPr>
              <w:t>招标文件规定的商务要求</w:t>
            </w:r>
          </w:p>
        </w:tc>
        <w:tc>
          <w:tcPr>
            <w:tcW w:w="19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r>
              <w:rPr>
                <w:rFonts w:hint="eastAsia" w:ascii="宋体" w:hAnsi="宋体" w:cs="宋体"/>
                <w:sz w:val="24"/>
                <w:szCs w:val="20"/>
              </w:rPr>
              <w:t>投标响应的商务要求</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0"/>
              </w:rPr>
            </w:pPr>
            <w:r>
              <w:rPr>
                <w:rFonts w:hint="eastAsia" w:ascii="宋体" w:hAnsi="宋体" w:cs="宋体"/>
                <w:sz w:val="24"/>
                <w:szCs w:val="20"/>
              </w:rPr>
              <w:t>偏离详细说明</w:t>
            </w:r>
          </w:p>
        </w:tc>
        <w:tc>
          <w:tcPr>
            <w:tcW w:w="14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投标文件相应页码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szCs w:val="20"/>
                <w:lang w:val="zh-CN"/>
              </w:rPr>
            </w:pP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szCs w:val="20"/>
              </w:rPr>
            </w:pP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3</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szCs w:val="20"/>
              </w:rPr>
            </w:pP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4"/>
                <w:szCs w:val="20"/>
              </w:rPr>
            </w:pP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szCs w:val="20"/>
                <w:lang w:val="zh-CN"/>
              </w:rPr>
            </w:pP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0"/>
              </w:rPr>
            </w:pPr>
            <w:r>
              <w:rPr>
                <w:rFonts w:hint="eastAsia" w:ascii="宋体" w:hAnsi="宋体" w:cs="宋体"/>
                <w:sz w:val="24"/>
                <w:szCs w:val="20"/>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szCs w:val="20"/>
                <w:lang w:val="zh-CN"/>
              </w:rPr>
            </w:pP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szCs w:val="20"/>
                <w:lang w:val="zh-CN"/>
              </w:rPr>
            </w:pPr>
            <w:r>
              <w:rPr>
                <w:rFonts w:hint="eastAsia" w:ascii="宋体" w:hAnsi="宋体" w:cs="仿宋_GB2312"/>
                <w:sz w:val="24"/>
                <w:szCs w:val="20"/>
                <w:lang w:val="zh-CN"/>
              </w:rPr>
              <w:t>7</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szCs w:val="20"/>
              </w:rPr>
            </w:pPr>
            <w:r>
              <w:rPr>
                <w:rFonts w:hint="eastAsia" w:ascii="宋体" w:hAnsi="宋体" w:cs="仿宋_GB2312"/>
                <w:sz w:val="24"/>
                <w:szCs w:val="20"/>
              </w:rPr>
              <w:t>....</w:t>
            </w: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_GB2312"/>
                <w:sz w:val="24"/>
                <w:szCs w:val="20"/>
                <w:lang w:val="zh-CN"/>
              </w:rPr>
            </w:pPr>
            <w:r>
              <w:rPr>
                <w:rFonts w:hint="eastAsia" w:ascii="宋体" w:hAnsi="宋体" w:cs="仿宋_GB2312"/>
                <w:sz w:val="24"/>
                <w:szCs w:val="20"/>
                <w:lang w:val="zh-CN"/>
              </w:rPr>
              <w:t>8</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szCs w:val="20"/>
                <w:lang w:val="zh-CN"/>
              </w:rPr>
            </w:pPr>
          </w:p>
        </w:tc>
        <w:tc>
          <w:tcPr>
            <w:tcW w:w="192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bl>
    <w:p>
      <w:pPr>
        <w:tabs>
          <w:tab w:val="left" w:pos="5355"/>
        </w:tabs>
        <w:spacing w:line="360" w:lineRule="auto"/>
        <w:ind w:firstLine="420"/>
        <w:rPr>
          <w:rFonts w:ascii="宋体" w:hAnsi="宋体" w:cs="宋体"/>
          <w:sz w:val="24"/>
          <w:szCs w:val="20"/>
        </w:rPr>
      </w:pPr>
      <w:r>
        <w:rPr>
          <w:rFonts w:hint="eastAsia" w:ascii="宋体" w:hAnsi="宋体" w:cs="宋体"/>
          <w:sz w:val="24"/>
          <w:szCs w:val="20"/>
        </w:rPr>
        <w:t>注：</w:t>
      </w:r>
    </w:p>
    <w:p>
      <w:pPr>
        <w:tabs>
          <w:tab w:val="left" w:pos="5355"/>
        </w:tabs>
        <w:spacing w:line="360" w:lineRule="auto"/>
        <w:ind w:firstLine="420"/>
        <w:rPr>
          <w:rFonts w:ascii="宋体" w:hAnsi="宋体" w:cs="宋体"/>
          <w:sz w:val="24"/>
          <w:szCs w:val="20"/>
        </w:rPr>
      </w:pPr>
      <w:r>
        <w:rPr>
          <w:rFonts w:hint="eastAsia" w:ascii="宋体" w:hAnsi="宋体" w:cs="宋体"/>
          <w:sz w:val="24"/>
          <w:szCs w:val="20"/>
        </w:rPr>
        <w:t>1、投标人须在满足招标文件要求的条件下，可结合自身实际情况给予更优的承诺。</w:t>
      </w:r>
    </w:p>
    <w:p>
      <w:pPr>
        <w:tabs>
          <w:tab w:val="left" w:pos="5355"/>
        </w:tabs>
        <w:spacing w:line="360" w:lineRule="auto"/>
        <w:ind w:firstLine="420"/>
        <w:rPr>
          <w:rFonts w:ascii="宋体" w:hAnsi="宋体" w:cs="宋体"/>
          <w:sz w:val="24"/>
          <w:szCs w:val="20"/>
        </w:rPr>
      </w:pPr>
      <w:r>
        <w:rPr>
          <w:rFonts w:hint="eastAsia" w:ascii="宋体" w:hAnsi="宋体" w:cs="宋体"/>
          <w:sz w:val="24"/>
          <w:szCs w:val="20"/>
        </w:rPr>
        <w:t>2、投标人应如实详细填写商务偏离表，应将商务要求逐条详细列在偏离表中，不得在“投标响应”栏中仅出现“响应”字样，</w:t>
      </w:r>
      <w:r>
        <w:rPr>
          <w:rFonts w:hint="eastAsia" w:ascii="宋体" w:hAnsi="宋体" w:cs="宋体"/>
          <w:b/>
          <w:sz w:val="24"/>
          <w:szCs w:val="20"/>
        </w:rPr>
        <w:t>否则按无效投标处理</w:t>
      </w:r>
      <w:r>
        <w:rPr>
          <w:rFonts w:hint="eastAsia" w:ascii="宋体" w:hAnsi="宋体" w:cs="宋体"/>
          <w:sz w:val="24"/>
          <w:szCs w:val="20"/>
        </w:rPr>
        <w:t>。</w:t>
      </w:r>
    </w:p>
    <w:p>
      <w:pPr>
        <w:tabs>
          <w:tab w:val="left" w:pos="5355"/>
        </w:tabs>
        <w:spacing w:line="360" w:lineRule="auto"/>
        <w:ind w:firstLine="420"/>
        <w:rPr>
          <w:rFonts w:ascii="宋体" w:hAnsi="宋体" w:cs="宋体"/>
          <w:sz w:val="24"/>
          <w:szCs w:val="20"/>
        </w:rPr>
      </w:pPr>
      <w:r>
        <w:rPr>
          <w:rFonts w:hint="eastAsia" w:ascii="宋体" w:hAnsi="宋体" w:cs="宋体"/>
          <w:sz w:val="24"/>
          <w:szCs w:val="20"/>
        </w:rPr>
        <w:t>3、上述“明细”中所对应的内容，按招标文件要求填写，若不符合，投标人可根据招标文件要求进行删除相应内容。</w:t>
      </w:r>
    </w:p>
    <w:p>
      <w:pPr>
        <w:spacing w:line="360" w:lineRule="auto"/>
        <w:rPr>
          <w:rFonts w:ascii="宋体" w:hAnsi="宋体" w:cs="宋体"/>
          <w:sz w:val="24"/>
          <w:szCs w:val="20"/>
          <w:u w:val="single"/>
        </w:rPr>
      </w:pPr>
      <w:r>
        <w:rPr>
          <w:rFonts w:hint="eastAsia" w:ascii="宋体" w:hAnsi="宋体" w:cs="宋体"/>
          <w:sz w:val="24"/>
          <w:szCs w:val="20"/>
        </w:rPr>
        <w:t xml:space="preserve">投标人代表签字： </w:t>
      </w:r>
    </w:p>
    <w:p>
      <w:pPr>
        <w:pStyle w:val="30"/>
        <w:rPr>
          <w:rFonts w:ascii="宋体" w:hAnsi="宋体" w:cs="宋体"/>
          <w:sz w:val="24"/>
          <w:szCs w:val="20"/>
          <w:u w:val="single"/>
        </w:rPr>
      </w:pPr>
    </w:p>
    <w:p>
      <w:pPr>
        <w:pStyle w:val="30"/>
        <w:rPr>
          <w:rFonts w:ascii="宋体" w:hAnsi="宋体" w:cs="宋体"/>
          <w:sz w:val="24"/>
          <w:szCs w:val="20"/>
          <w:u w:val="single"/>
        </w:rPr>
      </w:pPr>
    </w:p>
    <w:p>
      <w:pPr>
        <w:spacing w:line="360" w:lineRule="auto"/>
        <w:jc w:val="center"/>
        <w:rPr>
          <w:rFonts w:ascii="宋体" w:hAnsi="宋体" w:cs="宋体"/>
          <w:b/>
          <w:sz w:val="36"/>
          <w:szCs w:val="20"/>
        </w:rPr>
      </w:pPr>
    </w:p>
    <w:p>
      <w:pPr>
        <w:pStyle w:val="35"/>
        <w:widowControl/>
        <w:spacing w:line="360" w:lineRule="auto"/>
        <w:jc w:val="center"/>
        <w:outlineLvl w:val="9"/>
        <w:rPr>
          <w:rFonts w:hint="default" w:hAnsi="宋体"/>
          <w:b/>
          <w:sz w:val="36"/>
        </w:rPr>
      </w:pPr>
      <w:bookmarkStart w:id="70" w:name="_Toc15141"/>
      <w:r>
        <w:rPr>
          <w:rFonts w:hAnsi="宋体"/>
          <w:b/>
          <w:sz w:val="36"/>
        </w:rPr>
        <w:t>6、质保期和售后服务承诺书</w:t>
      </w:r>
      <w:bookmarkEnd w:id="70"/>
    </w:p>
    <w:p>
      <w:pPr>
        <w:spacing w:line="360" w:lineRule="auto"/>
        <w:jc w:val="center"/>
        <w:rPr>
          <w:rFonts w:ascii="宋体" w:hAnsi="宋体" w:cs="宋体"/>
        </w:rPr>
      </w:pPr>
    </w:p>
    <w:p>
      <w:pPr>
        <w:spacing w:line="360" w:lineRule="auto"/>
        <w:jc w:val="center"/>
        <w:rPr>
          <w:rFonts w:ascii="宋体" w:hAnsi="宋体" w:cs="宋体"/>
        </w:rPr>
      </w:pPr>
    </w:p>
    <w:p>
      <w:pPr>
        <w:spacing w:line="360" w:lineRule="auto"/>
        <w:ind w:firstLine="480"/>
        <w:rPr>
          <w:rFonts w:ascii="宋体" w:hAnsi="宋体" w:cs="宋体"/>
          <w:sz w:val="24"/>
          <w:szCs w:val="20"/>
        </w:rPr>
      </w:pPr>
      <w:r>
        <w:rPr>
          <w:rFonts w:hint="eastAsia" w:ascii="宋体" w:hAnsi="宋体" w:cs="宋体"/>
          <w:sz w:val="24"/>
          <w:szCs w:val="20"/>
        </w:rPr>
        <w:t>投标人根据招标文件对售后服务的要求，结合自身实际情况进行承诺（含参加本项目售后服务人员配备情况，服务保障体系、维护响应计划等）、交货期和支付方式承诺等。</w:t>
      </w: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ind w:firstLine="3120" w:firstLineChars="1300"/>
        <w:rPr>
          <w:rFonts w:ascii="宋体" w:hAnsi="宋体" w:cs="宋体"/>
          <w:sz w:val="24"/>
          <w:szCs w:val="20"/>
        </w:rPr>
      </w:pPr>
      <w:r>
        <w:rPr>
          <w:rFonts w:hint="eastAsia" w:ascii="宋体" w:hAnsi="宋体" w:cs="宋体"/>
          <w:sz w:val="24"/>
          <w:szCs w:val="20"/>
        </w:rPr>
        <w:t>投标人（全称并加盖公章）：</w:t>
      </w:r>
    </w:p>
    <w:p>
      <w:pPr>
        <w:spacing w:line="360" w:lineRule="auto"/>
        <w:rPr>
          <w:rFonts w:ascii="宋体" w:hAnsi="宋体" w:cs="宋体"/>
          <w:sz w:val="24"/>
          <w:szCs w:val="20"/>
        </w:rPr>
      </w:pPr>
      <w:r>
        <w:rPr>
          <w:rFonts w:hint="eastAsia" w:ascii="宋体" w:hAnsi="宋体" w:cs="宋体"/>
          <w:sz w:val="24"/>
          <w:szCs w:val="20"/>
        </w:rPr>
        <w:t xml:space="preserve">                          投标人代表签字：</w:t>
      </w:r>
    </w:p>
    <w:p>
      <w:pPr>
        <w:spacing w:line="360" w:lineRule="auto"/>
        <w:ind w:firstLine="480"/>
        <w:rPr>
          <w:rFonts w:ascii="宋体" w:hAnsi="宋体" w:cs="宋体"/>
        </w:rPr>
      </w:pPr>
      <w:r>
        <w:rPr>
          <w:rFonts w:hint="eastAsia" w:ascii="宋体" w:hAnsi="宋体" w:cs="宋体"/>
          <w:sz w:val="24"/>
          <w:szCs w:val="20"/>
        </w:rPr>
        <w:t xml:space="preserve">                      日      期：</w:t>
      </w:r>
    </w:p>
    <w:p>
      <w:pPr>
        <w:tabs>
          <w:tab w:val="left" w:pos="900"/>
        </w:tabs>
        <w:spacing w:line="360" w:lineRule="auto"/>
        <w:rPr>
          <w:rFonts w:ascii="宋体" w:hAnsi="宋体" w:cs="宋体"/>
          <w:szCs w:val="21"/>
        </w:rPr>
        <w:sectPr>
          <w:type w:val="nextColumn"/>
          <w:pgSz w:w="11915" w:h="16840"/>
          <w:pgMar w:top="1135" w:right="1474" w:bottom="1304" w:left="1474" w:header="454" w:footer="624" w:gutter="0"/>
          <w:cols w:space="720" w:num="1"/>
          <w:docGrid w:type="lines" w:linePitch="312" w:charSpace="0"/>
        </w:sectPr>
      </w:pPr>
    </w:p>
    <w:p>
      <w:pPr>
        <w:spacing w:line="360" w:lineRule="auto"/>
        <w:jc w:val="center"/>
        <w:rPr>
          <w:rFonts w:ascii="宋体" w:hAnsi="宋体" w:cs="宋体"/>
          <w:b/>
          <w:sz w:val="36"/>
          <w:szCs w:val="20"/>
        </w:rPr>
      </w:pPr>
      <w:bookmarkStart w:id="71" w:name="_Toc294200847"/>
      <w:r>
        <w:rPr>
          <w:rFonts w:hint="eastAsia" w:ascii="宋体" w:hAnsi="宋体" w:cs="宋体"/>
          <w:b/>
          <w:sz w:val="36"/>
          <w:szCs w:val="20"/>
        </w:rPr>
        <w:t>7、投标人提交的其它资料</w:t>
      </w:r>
      <w:bookmarkEnd w:id="71"/>
    </w:p>
    <w:p>
      <w:pPr>
        <w:spacing w:line="360" w:lineRule="auto"/>
        <w:rPr>
          <w:rFonts w:ascii="宋体" w:hAnsi="宋体" w:cs="宋体"/>
          <w:b/>
          <w:sz w:val="36"/>
          <w:szCs w:val="20"/>
        </w:rPr>
      </w:pPr>
    </w:p>
    <w:p>
      <w:pPr>
        <w:spacing w:line="360" w:lineRule="auto"/>
        <w:ind w:firstLine="480" w:firstLineChars="200"/>
        <w:rPr>
          <w:rFonts w:ascii="宋体" w:hAnsi="宋体" w:cs="宋体"/>
          <w:b/>
          <w:sz w:val="36"/>
          <w:szCs w:val="20"/>
        </w:rPr>
      </w:pPr>
      <w:r>
        <w:rPr>
          <w:rFonts w:hint="eastAsia" w:ascii="宋体" w:hAnsi="宋体" w:cs="宋体"/>
          <w:sz w:val="24"/>
          <w:szCs w:val="20"/>
        </w:rPr>
        <w:t>投标人认为应提交的其他材料, 可在此附件中提交。</w:t>
      </w:r>
    </w:p>
    <w:p>
      <w:pPr>
        <w:pStyle w:val="2"/>
        <w:numPr>
          <w:ilvl w:val="255"/>
          <w:numId w:val="0"/>
        </w:numPr>
        <w:ind w:firstLine="480" w:firstLineChars="200"/>
        <w:rPr>
          <w:rFonts w:ascii="宋体" w:hAnsi="宋体" w:eastAsia="宋体" w:cs="宋体"/>
          <w:sz w:val="24"/>
          <w:szCs w:val="20"/>
        </w:rPr>
      </w:pPr>
      <w:r>
        <w:rPr>
          <w:rFonts w:hint="eastAsia" w:ascii="宋体" w:hAnsi="宋体" w:eastAsia="宋体" w:cs="宋体"/>
          <w:sz w:val="24"/>
          <w:szCs w:val="20"/>
        </w:rPr>
        <w:t>7-1、投标人根据招标文件附1中评审标准和方法，投标人将技术评分方案在此附件中提交。</w:t>
      </w:r>
    </w:p>
    <w:p>
      <w:pPr>
        <w:spacing w:line="360" w:lineRule="auto"/>
        <w:rPr>
          <w:rFonts w:ascii="宋体" w:hAnsi="宋体" w:cs="宋体"/>
          <w:sz w:val="24"/>
          <w:szCs w:val="20"/>
        </w:rPr>
      </w:pPr>
      <w:r>
        <w:rPr>
          <w:rFonts w:hint="eastAsia" w:ascii="宋体" w:hAnsi="宋体" w:cs="宋体"/>
          <w:sz w:val="24"/>
          <w:szCs w:val="20"/>
        </w:rPr>
        <w:t>技术评分方案</w:t>
      </w:r>
    </w:p>
    <w:p>
      <w:pPr>
        <w:numPr>
          <w:ilvl w:val="0"/>
          <w:numId w:val="8"/>
        </w:numPr>
        <w:spacing w:line="360" w:lineRule="auto"/>
        <w:rPr>
          <w:rFonts w:ascii="宋体" w:hAnsi="宋体" w:cs="宋体"/>
          <w:sz w:val="24"/>
          <w:szCs w:val="20"/>
        </w:rPr>
      </w:pPr>
      <w:r>
        <w:rPr>
          <w:rFonts w:hint="eastAsia" w:ascii="宋体" w:hAnsi="宋体" w:cs="宋体"/>
          <w:sz w:val="24"/>
          <w:szCs w:val="20"/>
        </w:rPr>
        <w:t>技术规格及要求符合情况</w:t>
      </w:r>
    </w:p>
    <w:p>
      <w:pPr>
        <w:rPr>
          <w:rFonts w:ascii="宋体" w:hAnsi="宋体" w:cs="宋体"/>
          <w:kern w:val="0"/>
          <w:sz w:val="24"/>
          <w:lang w:bidi="ar"/>
        </w:rPr>
      </w:pPr>
    </w:p>
    <w:p/>
    <w:p>
      <w:r>
        <w:rPr>
          <w:rFonts w:hint="eastAsia"/>
        </w:rPr>
        <w:t>2.总体思路</w:t>
      </w:r>
    </w:p>
    <w:p>
      <w:r>
        <w:rPr>
          <w:rFonts w:hint="eastAsia"/>
        </w:rPr>
        <w:t>3.对项目了解情况</w:t>
      </w:r>
    </w:p>
    <w:p>
      <w:r>
        <w:rPr>
          <w:rFonts w:hint="eastAsia"/>
        </w:rPr>
        <w:t>4.重难点分析及解决方案</w:t>
      </w:r>
    </w:p>
    <w:p>
      <w:r>
        <w:rPr>
          <w:rFonts w:hint="eastAsia"/>
        </w:rPr>
        <w:t>5.工作方案</w:t>
      </w:r>
    </w:p>
    <w:p>
      <w:r>
        <w:rPr>
          <w:rFonts w:hint="eastAsia"/>
        </w:rPr>
        <w:t>6.工作组织</w:t>
      </w:r>
    </w:p>
    <w:p>
      <w:r>
        <w:rPr>
          <w:rFonts w:hint="eastAsia"/>
        </w:rPr>
        <w:t>7.现场作业方案</w:t>
      </w:r>
    </w:p>
    <w:p>
      <w:r>
        <w:rPr>
          <w:rFonts w:hint="eastAsia"/>
        </w:rPr>
        <w:t>8.现场安全管理</w:t>
      </w:r>
    </w:p>
    <w:p>
      <w:r>
        <w:rPr>
          <w:rFonts w:hint="eastAsia"/>
        </w:rPr>
        <w:t>9.质保大纲</w:t>
      </w:r>
    </w:p>
    <w:p>
      <w:r>
        <w:rPr>
          <w:rFonts w:hint="eastAsia"/>
        </w:rPr>
        <w:t>10.档案管理</w:t>
      </w:r>
    </w:p>
    <w:p>
      <w:r>
        <w:rPr>
          <w:rFonts w:hint="eastAsia"/>
        </w:rPr>
        <w:t>11.便捷服务</w:t>
      </w:r>
    </w:p>
    <w:p/>
    <w:p>
      <w:pPr>
        <w:spacing w:line="360" w:lineRule="auto"/>
        <w:ind w:firstLine="480" w:firstLineChars="200"/>
        <w:rPr>
          <w:rFonts w:ascii="宋体" w:hAnsi="宋体"/>
          <w:b/>
          <w:bCs/>
          <w:sz w:val="36"/>
        </w:rPr>
      </w:pPr>
      <w:r>
        <w:rPr>
          <w:rFonts w:hint="eastAsia" w:ascii="宋体" w:hAnsi="宋体"/>
          <w:sz w:val="24"/>
        </w:rPr>
        <w:t>7-2、投标人根据招标文件</w:t>
      </w:r>
      <w:r>
        <w:rPr>
          <w:rFonts w:hint="eastAsia" w:ascii="宋体" w:hAnsi="宋体" w:cs="宋体"/>
          <w:sz w:val="24"/>
          <w:szCs w:val="20"/>
        </w:rPr>
        <w:t>附1中评审</w:t>
      </w:r>
      <w:r>
        <w:rPr>
          <w:rFonts w:hint="eastAsia" w:ascii="宋体" w:hAnsi="宋体"/>
          <w:b/>
          <w:bCs/>
          <w:sz w:val="24"/>
        </w:rPr>
        <w:t>标准和方法，</w:t>
      </w:r>
      <w:r>
        <w:rPr>
          <w:rFonts w:hint="eastAsia" w:ascii="宋体" w:hAnsi="宋体"/>
          <w:sz w:val="24"/>
        </w:rPr>
        <w:t>投标人将商务评分响应材料在此附件中提交。</w:t>
      </w:r>
    </w:p>
    <w:p>
      <w:pPr>
        <w:pStyle w:val="2"/>
        <w:ind w:firstLine="0" w:firstLineChars="0"/>
        <w:rPr>
          <w:rFonts w:ascii="宋体" w:hAnsi="宋体" w:eastAsia="宋体" w:cs="宋体"/>
          <w:sz w:val="24"/>
          <w:szCs w:val="20"/>
        </w:rPr>
      </w:pPr>
      <w:r>
        <w:rPr>
          <w:rFonts w:hint="eastAsia" w:ascii="宋体" w:hAnsi="宋体" w:eastAsia="宋体" w:cs="宋体"/>
          <w:sz w:val="24"/>
          <w:szCs w:val="20"/>
        </w:rPr>
        <w:t>商务评分响应材料</w:t>
      </w:r>
    </w:p>
    <w:p>
      <w:pPr>
        <w:widowControl/>
        <w:spacing w:line="360" w:lineRule="auto"/>
        <w:ind w:left="360"/>
        <w:jc w:val="left"/>
        <w:rPr>
          <w:rFonts w:ascii="宋体" w:hAnsi="宋体" w:cs="宋体"/>
          <w:kern w:val="0"/>
          <w:sz w:val="24"/>
          <w:lang w:bidi="ar"/>
        </w:rPr>
      </w:pPr>
    </w:p>
    <w:p/>
    <w:p>
      <w:r>
        <w:rPr>
          <w:rFonts w:hint="eastAsia"/>
        </w:rPr>
        <w:t>1.</w:t>
      </w:r>
      <w:r>
        <w:t>项目经验1</w:t>
      </w:r>
    </w:p>
    <w:p>
      <w:r>
        <w:rPr>
          <w:rFonts w:hint="eastAsia"/>
        </w:rPr>
        <w:t>2.</w:t>
      </w:r>
      <w:r>
        <w:t>项目经验2</w:t>
      </w:r>
    </w:p>
    <w:p>
      <w:r>
        <w:rPr>
          <w:rFonts w:hint="eastAsia"/>
        </w:rPr>
        <w:t>3.</w:t>
      </w:r>
      <w:r>
        <w:t>项目经验3</w:t>
      </w:r>
    </w:p>
    <w:p>
      <w:r>
        <w:rPr>
          <w:rFonts w:hint="eastAsia"/>
        </w:rPr>
        <w:t>4.</w:t>
      </w:r>
      <w:r>
        <w:t>项目经验4</w:t>
      </w:r>
    </w:p>
    <w:p>
      <w:r>
        <w:rPr>
          <w:rFonts w:hint="eastAsia"/>
        </w:rPr>
        <w:t>5.</w:t>
      </w:r>
      <w:r>
        <w:t>项目经验5</w:t>
      </w:r>
    </w:p>
    <w:p>
      <w:r>
        <w:rPr>
          <w:rFonts w:hint="eastAsia"/>
        </w:rPr>
        <w:t>6</w:t>
      </w:r>
      <w:r>
        <w:t>项目经验6</w:t>
      </w:r>
    </w:p>
    <w:p>
      <w:r>
        <w:rPr>
          <w:rFonts w:hint="eastAsia"/>
        </w:rPr>
        <w:t>7.</w:t>
      </w:r>
      <w:r>
        <w:t>科研实力</w:t>
      </w:r>
    </w:p>
    <w:p/>
    <w:p>
      <w:pPr>
        <w:spacing w:line="360" w:lineRule="auto"/>
        <w:ind w:firstLine="3120" w:firstLineChars="1300"/>
        <w:rPr>
          <w:rFonts w:ascii="宋体" w:hAnsi="宋体" w:cs="宋体"/>
          <w:sz w:val="24"/>
          <w:szCs w:val="20"/>
        </w:rPr>
      </w:pPr>
      <w:r>
        <w:rPr>
          <w:rFonts w:hint="eastAsia" w:ascii="宋体" w:hAnsi="宋体" w:cs="宋体"/>
          <w:sz w:val="24"/>
          <w:szCs w:val="20"/>
        </w:rPr>
        <w:t>投标人（全称并加盖公章）：</w:t>
      </w:r>
    </w:p>
    <w:p>
      <w:pPr>
        <w:spacing w:line="360" w:lineRule="auto"/>
        <w:rPr>
          <w:rFonts w:ascii="宋体" w:hAnsi="宋体" w:cs="宋体"/>
          <w:sz w:val="24"/>
          <w:szCs w:val="20"/>
        </w:rPr>
      </w:pPr>
      <w:r>
        <w:rPr>
          <w:rFonts w:hint="eastAsia" w:ascii="宋体" w:hAnsi="宋体" w:cs="宋体"/>
          <w:sz w:val="24"/>
          <w:szCs w:val="20"/>
        </w:rPr>
        <w:t xml:space="preserve">                          投标人代表签字：</w:t>
      </w:r>
    </w:p>
    <w:p>
      <w:pPr>
        <w:spacing w:line="360" w:lineRule="auto"/>
        <w:rPr>
          <w:rFonts w:ascii="宋体" w:hAnsi="宋体" w:cs="宋体"/>
          <w:sz w:val="24"/>
          <w:szCs w:val="20"/>
        </w:rPr>
      </w:pPr>
      <w:r>
        <w:rPr>
          <w:rFonts w:hint="eastAsia" w:ascii="宋体" w:hAnsi="宋体" w:cs="宋体"/>
          <w:sz w:val="24"/>
          <w:szCs w:val="20"/>
        </w:rPr>
        <w:t xml:space="preserve">                          日      期：</w:t>
      </w:r>
    </w:p>
    <w:p>
      <w:pPr>
        <w:spacing w:line="360" w:lineRule="auto"/>
        <w:ind w:firstLine="3780" w:firstLineChars="1350"/>
        <w:rPr>
          <w:rFonts w:ascii="宋体" w:hAnsi="宋体" w:cs="宋体"/>
          <w:sz w:val="28"/>
          <w:szCs w:val="20"/>
        </w:rPr>
        <w:sectPr>
          <w:pgSz w:w="11915" w:h="16840"/>
          <w:pgMar w:top="1135" w:right="1474" w:bottom="1304" w:left="1474" w:header="454" w:footer="624" w:gutter="0"/>
          <w:cols w:space="720" w:num="1"/>
          <w:docGrid w:type="lines" w:linePitch="312" w:charSpace="0"/>
        </w:sectPr>
      </w:pPr>
    </w:p>
    <w:p>
      <w:pPr>
        <w:pStyle w:val="2"/>
        <w:ind w:firstLine="640"/>
      </w:pPr>
    </w:p>
    <w:p>
      <w:pPr>
        <w:spacing w:line="360" w:lineRule="auto"/>
        <w:jc w:val="center"/>
        <w:rPr>
          <w:rFonts w:ascii="宋体" w:hAnsi="宋体" w:cs="宋体"/>
        </w:rPr>
      </w:pPr>
      <w:r>
        <w:rPr>
          <w:rFonts w:hint="eastAsia" w:ascii="宋体" w:hAnsi="宋体" w:cs="宋体"/>
          <w:b/>
          <w:sz w:val="36"/>
          <w:szCs w:val="20"/>
        </w:rPr>
        <w:t>8、招标服务费承诺书</w:t>
      </w:r>
    </w:p>
    <w:p>
      <w:pPr>
        <w:pStyle w:val="35"/>
        <w:widowControl/>
        <w:spacing w:line="360" w:lineRule="auto"/>
        <w:jc w:val="center"/>
        <w:outlineLvl w:val="9"/>
        <w:rPr>
          <w:rFonts w:hint="default" w:hAnsi="宋体"/>
          <w:sz w:val="36"/>
        </w:rPr>
      </w:pPr>
    </w:p>
    <w:p>
      <w:pPr>
        <w:pStyle w:val="35"/>
        <w:widowControl/>
        <w:spacing w:line="360" w:lineRule="auto"/>
        <w:jc w:val="center"/>
        <w:outlineLvl w:val="9"/>
        <w:rPr>
          <w:rFonts w:hint="default" w:hAnsi="宋体"/>
          <w:sz w:val="21"/>
        </w:rPr>
      </w:pPr>
    </w:p>
    <w:p>
      <w:pPr>
        <w:spacing w:line="360" w:lineRule="auto"/>
        <w:rPr>
          <w:rFonts w:ascii="宋体" w:hAnsi="宋体" w:cs="宋体"/>
          <w:sz w:val="24"/>
          <w:szCs w:val="20"/>
        </w:rPr>
      </w:pPr>
      <w:r>
        <w:rPr>
          <w:rFonts w:hint="eastAsia" w:ascii="宋体" w:hAnsi="宋体" w:cs="宋体"/>
          <w:sz w:val="24"/>
          <w:szCs w:val="20"/>
        </w:rPr>
        <w:t>致：福建省中福工程造价咨询有限公司</w:t>
      </w:r>
    </w:p>
    <w:p>
      <w:pPr>
        <w:spacing w:line="360" w:lineRule="auto"/>
        <w:rPr>
          <w:rFonts w:ascii="宋体" w:hAnsi="宋体" w:cs="宋体"/>
          <w:sz w:val="24"/>
          <w:szCs w:val="20"/>
        </w:rPr>
      </w:pPr>
    </w:p>
    <w:p>
      <w:pPr>
        <w:spacing w:line="360" w:lineRule="auto"/>
        <w:ind w:firstLine="480" w:firstLineChars="200"/>
        <w:rPr>
          <w:rFonts w:ascii="宋体" w:hAnsi="宋体" w:cs="宋体"/>
          <w:sz w:val="24"/>
          <w:szCs w:val="20"/>
        </w:rPr>
      </w:pPr>
      <w:r>
        <w:rPr>
          <w:rFonts w:hint="eastAsia" w:ascii="宋体" w:hAnsi="宋体" w:cs="宋体"/>
          <w:sz w:val="24"/>
          <w:szCs w:val="20"/>
        </w:rPr>
        <w:t>我们在贵公司组织的项目招标中投标（招标编号：），如获中标，我们保证按招标文件的规定，以支票、汇票、电汇、现金或经贵公司认可的其他付款方式，向贵公司缴交招标服务费。</w:t>
      </w:r>
    </w:p>
    <w:p>
      <w:pPr>
        <w:spacing w:line="360" w:lineRule="auto"/>
        <w:ind w:firstLine="480" w:firstLineChars="200"/>
        <w:rPr>
          <w:rFonts w:ascii="宋体" w:hAnsi="宋体" w:cs="宋体"/>
          <w:sz w:val="24"/>
          <w:szCs w:val="20"/>
        </w:rPr>
      </w:pPr>
      <w:r>
        <w:rPr>
          <w:rFonts w:hint="eastAsia" w:ascii="宋体" w:hAnsi="宋体" w:cs="宋体"/>
          <w:sz w:val="24"/>
          <w:szCs w:val="20"/>
        </w:rPr>
        <w:t>我方如违反上述承诺，所提交的上述项目的投标保证金将不予退还我方，我方对此无异议。</w:t>
      </w:r>
    </w:p>
    <w:p>
      <w:pPr>
        <w:spacing w:line="360" w:lineRule="auto"/>
        <w:rPr>
          <w:rFonts w:ascii="宋体" w:hAnsi="宋体" w:cs="宋体"/>
          <w:sz w:val="24"/>
          <w:szCs w:val="20"/>
        </w:rPr>
      </w:pPr>
    </w:p>
    <w:p>
      <w:pPr>
        <w:spacing w:line="360" w:lineRule="auto"/>
        <w:ind w:firstLine="480" w:firstLineChars="200"/>
        <w:rPr>
          <w:rFonts w:ascii="宋体" w:hAnsi="宋体" w:cs="宋体"/>
          <w:sz w:val="24"/>
          <w:szCs w:val="20"/>
        </w:rPr>
      </w:pPr>
      <w:r>
        <w:rPr>
          <w:rFonts w:hint="eastAsia" w:ascii="宋体" w:hAnsi="宋体" w:cs="宋体"/>
          <w:sz w:val="24"/>
          <w:szCs w:val="20"/>
        </w:rPr>
        <w:t>特此承诺！</w:t>
      </w:r>
    </w:p>
    <w:p>
      <w:pPr>
        <w:spacing w:line="360" w:lineRule="auto"/>
        <w:rPr>
          <w:rFonts w:ascii="宋体" w:hAnsi="宋体" w:cs="宋体"/>
          <w:sz w:val="24"/>
          <w:szCs w:val="20"/>
        </w:rPr>
      </w:pPr>
    </w:p>
    <w:p>
      <w:pPr>
        <w:spacing w:line="360" w:lineRule="auto"/>
        <w:rPr>
          <w:rFonts w:ascii="宋体" w:hAnsi="宋体" w:cs="宋体"/>
          <w:sz w:val="24"/>
          <w:szCs w:val="20"/>
          <w:u w:val="single"/>
        </w:rPr>
      </w:pPr>
      <w:r>
        <w:rPr>
          <w:rFonts w:hint="eastAsia" w:ascii="宋体" w:hAnsi="宋体" w:cs="宋体"/>
          <w:sz w:val="24"/>
          <w:szCs w:val="20"/>
        </w:rPr>
        <w:t xml:space="preserve">                            投标人（全称并加盖公章）： </w:t>
      </w:r>
    </w:p>
    <w:p>
      <w:pPr>
        <w:spacing w:line="360" w:lineRule="auto"/>
        <w:rPr>
          <w:rFonts w:ascii="宋体" w:hAnsi="宋体" w:cs="宋体"/>
          <w:sz w:val="24"/>
          <w:szCs w:val="20"/>
        </w:rPr>
      </w:pPr>
      <w:r>
        <w:rPr>
          <w:rFonts w:hint="eastAsia" w:ascii="宋体" w:hAnsi="宋体" w:cs="宋体"/>
          <w:sz w:val="24"/>
          <w:szCs w:val="20"/>
        </w:rPr>
        <w:t xml:space="preserve">                            投标人代表签字：</w:t>
      </w:r>
    </w:p>
    <w:p>
      <w:pPr>
        <w:spacing w:line="360" w:lineRule="auto"/>
        <w:ind w:firstLine="3360" w:firstLineChars="1400"/>
        <w:rPr>
          <w:rFonts w:ascii="宋体" w:hAnsi="宋体" w:cs="宋体"/>
          <w:sz w:val="24"/>
          <w:szCs w:val="20"/>
          <w:u w:val="single"/>
        </w:rPr>
      </w:pPr>
      <w:r>
        <w:rPr>
          <w:rFonts w:hint="eastAsia" w:ascii="宋体" w:hAnsi="宋体" w:cs="宋体"/>
          <w:sz w:val="24"/>
          <w:szCs w:val="20"/>
        </w:rPr>
        <w:t>邮 编：电 话：</w:t>
      </w:r>
    </w:p>
    <w:p>
      <w:pPr>
        <w:spacing w:line="360" w:lineRule="auto"/>
        <w:rPr>
          <w:rFonts w:ascii="宋体" w:hAnsi="宋体" w:cs="宋体"/>
          <w:sz w:val="24"/>
          <w:szCs w:val="20"/>
          <w:u w:val="single"/>
        </w:rPr>
      </w:pPr>
      <w:r>
        <w:rPr>
          <w:rFonts w:hint="eastAsia" w:ascii="宋体" w:hAnsi="宋体" w:cs="宋体"/>
          <w:sz w:val="24"/>
          <w:szCs w:val="20"/>
        </w:rPr>
        <w:t xml:space="preserve">                            传 真：日 期： </w:t>
      </w:r>
    </w:p>
    <w:p>
      <w:pPr>
        <w:pStyle w:val="13"/>
        <w:widowControl/>
        <w:snapToGrid w:val="0"/>
        <w:spacing w:line="360" w:lineRule="auto"/>
        <w:ind w:firstLine="564"/>
        <w:jc w:val="left"/>
        <w:rPr>
          <w:rFonts w:hint="default" w:hAnsi="宋体"/>
          <w:u w:val="single"/>
        </w:rPr>
      </w:pPr>
    </w:p>
    <w:p>
      <w:pPr>
        <w:pStyle w:val="35"/>
        <w:widowControl/>
        <w:spacing w:line="360" w:lineRule="auto"/>
        <w:outlineLvl w:val="9"/>
        <w:rPr>
          <w:rFonts w:hint="default" w:hAnsi="宋体"/>
          <w:sz w:val="21"/>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pStyle w:val="13"/>
        <w:widowControl/>
        <w:spacing w:line="360" w:lineRule="auto"/>
        <w:jc w:val="left"/>
        <w:rPr>
          <w:rFonts w:hint="default" w:hAnsi="宋体"/>
        </w:rPr>
      </w:pPr>
    </w:p>
    <w:p>
      <w:pPr>
        <w:spacing w:line="360" w:lineRule="auto"/>
        <w:ind w:right="480"/>
        <w:jc w:val="center"/>
        <w:rPr>
          <w:rFonts w:ascii="宋体" w:hAnsi="宋体" w:cs="宋体"/>
          <w:b/>
          <w:sz w:val="36"/>
          <w:szCs w:val="20"/>
        </w:rPr>
      </w:pPr>
      <w:r>
        <w:rPr>
          <w:rFonts w:hint="eastAsia" w:ascii="宋体" w:hAnsi="宋体"/>
          <w:b/>
          <w:sz w:val="36"/>
          <w:szCs w:val="20"/>
        </w:rPr>
        <w:br w:type="page"/>
      </w:r>
      <w:r>
        <w:rPr>
          <w:rFonts w:hint="eastAsia" w:ascii="宋体" w:hAnsi="宋体" w:cs="宋体"/>
          <w:b/>
          <w:sz w:val="36"/>
          <w:szCs w:val="20"/>
        </w:rPr>
        <w:t>9、退回保证金授权函</w:t>
      </w:r>
    </w:p>
    <w:p>
      <w:pPr>
        <w:pStyle w:val="14"/>
        <w:tabs>
          <w:tab w:val="left" w:pos="900"/>
        </w:tabs>
        <w:spacing w:line="360" w:lineRule="auto"/>
        <w:ind w:left="86" w:leftChars="41"/>
        <w:rPr>
          <w:rFonts w:hint="default" w:hAnsi="宋体" w:cs="Arial"/>
          <w:b/>
          <w:sz w:val="24"/>
        </w:rPr>
      </w:pPr>
    </w:p>
    <w:p>
      <w:pPr>
        <w:spacing w:line="360" w:lineRule="auto"/>
        <w:rPr>
          <w:rFonts w:ascii="宋体" w:hAnsi="宋体" w:cs="宋体"/>
          <w:sz w:val="24"/>
        </w:rPr>
      </w:pPr>
      <w:r>
        <w:rPr>
          <w:rFonts w:hint="eastAsia" w:ascii="宋体" w:hAnsi="宋体" w:cs="宋体"/>
          <w:sz w:val="24"/>
        </w:rPr>
        <w:t>致：福建省中福工程造价咨询有限公司</w:t>
      </w:r>
    </w:p>
    <w:p>
      <w:pPr>
        <w:pStyle w:val="14"/>
        <w:tabs>
          <w:tab w:val="left" w:pos="900"/>
        </w:tabs>
        <w:spacing w:line="360" w:lineRule="auto"/>
        <w:rPr>
          <w:rFonts w:hint="default" w:hAnsi="宋体"/>
          <w:sz w:val="24"/>
          <w:szCs w:val="24"/>
        </w:rPr>
      </w:pPr>
    </w:p>
    <w:p>
      <w:pPr>
        <w:spacing w:line="360" w:lineRule="auto"/>
        <w:ind w:firstLine="477" w:firstLineChars="199"/>
        <w:rPr>
          <w:rFonts w:ascii="宋体" w:hAnsi="宋体" w:cs="Arial"/>
          <w:bCs/>
          <w:sz w:val="24"/>
          <w:szCs w:val="20"/>
          <w:u w:val="single"/>
        </w:rPr>
      </w:pPr>
      <w:r>
        <w:rPr>
          <w:rFonts w:hint="eastAsia" w:ascii="宋体" w:hAnsi="宋体" w:cs="宋体"/>
          <w:bCs/>
          <w:sz w:val="24"/>
          <w:szCs w:val="20"/>
        </w:rPr>
        <w:t>我方参与项目编号为</w:t>
      </w:r>
      <w:r>
        <w:rPr>
          <w:rFonts w:hint="eastAsia" w:ascii="宋体" w:hAnsi="宋体" w:cs="Arial"/>
          <w:bCs/>
          <w:sz w:val="24"/>
          <w:szCs w:val="20"/>
        </w:rPr>
        <w:t>的</w:t>
      </w:r>
      <w:r>
        <w:rPr>
          <w:rFonts w:hint="eastAsia" w:ascii="宋体" w:hAnsi="宋体" w:cs="Arial"/>
          <w:bCs/>
          <w:sz w:val="24"/>
          <w:szCs w:val="20"/>
          <w:u w:val="single"/>
        </w:rPr>
        <w:t xml:space="preserve">     （项目名称）     投标,</w:t>
      </w:r>
    </w:p>
    <w:p>
      <w:pPr>
        <w:spacing w:line="360" w:lineRule="auto"/>
        <w:ind w:firstLine="477" w:firstLineChars="199"/>
        <w:jc w:val="left"/>
        <w:rPr>
          <w:rFonts w:ascii="宋体" w:hAnsi="宋体" w:cs="宋体"/>
          <w:b/>
          <w:sz w:val="24"/>
          <w:szCs w:val="20"/>
        </w:rPr>
      </w:pPr>
      <w:r>
        <w:rPr>
          <w:rFonts w:hint="eastAsia" w:ascii="宋体" w:hAnsi="宋体" w:cs="宋体"/>
          <w:bCs/>
          <w:sz w:val="24"/>
          <w:szCs w:val="20"/>
        </w:rPr>
        <w:t>我方</w:t>
      </w:r>
      <w:r>
        <w:rPr>
          <w:rFonts w:hint="eastAsia" w:ascii="宋体" w:hAnsi="宋体" w:cs="宋体"/>
          <w:sz w:val="24"/>
          <w:szCs w:val="20"/>
        </w:rPr>
        <w:t>以</w:t>
      </w:r>
      <w:r>
        <w:rPr>
          <w:rFonts w:hint="eastAsia" w:ascii="宋体" w:hAnsi="宋体" w:cs="宋体"/>
          <w:sz w:val="24"/>
          <w:szCs w:val="20"/>
          <w:u w:val="single"/>
        </w:rPr>
        <w:t xml:space="preserve"> 转账 </w:t>
      </w:r>
      <w:r>
        <w:rPr>
          <w:rFonts w:hint="eastAsia" w:ascii="宋体" w:hAnsi="宋体" w:cs="宋体"/>
          <w:sz w:val="24"/>
          <w:szCs w:val="20"/>
        </w:rPr>
        <w:t>形式</w:t>
      </w:r>
      <w:r>
        <w:rPr>
          <w:rFonts w:hint="eastAsia" w:ascii="宋体" w:hAnsi="宋体" w:cs="Arial"/>
          <w:bCs/>
          <w:sz w:val="24"/>
          <w:szCs w:val="20"/>
        </w:rPr>
        <w:t>提供人民币元投标保证金，当可以退回时，请退回到我公司以下帐户：</w:t>
      </w:r>
    </w:p>
    <w:p>
      <w:pPr>
        <w:numPr>
          <w:ilvl w:val="1"/>
          <w:numId w:val="9"/>
        </w:numPr>
        <w:spacing w:line="360" w:lineRule="auto"/>
        <w:rPr>
          <w:rFonts w:ascii="宋体" w:hAnsi="宋体" w:cs="宋体"/>
          <w:sz w:val="24"/>
          <w:szCs w:val="20"/>
        </w:rPr>
      </w:pPr>
      <w:r>
        <w:rPr>
          <w:rFonts w:hint="eastAsia" w:ascii="宋体" w:hAnsi="宋体" w:cs="宋体"/>
          <w:sz w:val="24"/>
          <w:szCs w:val="20"/>
        </w:rPr>
        <w:t>开户名：</w:t>
      </w:r>
    </w:p>
    <w:p>
      <w:pPr>
        <w:numPr>
          <w:ilvl w:val="1"/>
          <w:numId w:val="9"/>
        </w:numPr>
        <w:spacing w:line="360" w:lineRule="auto"/>
        <w:rPr>
          <w:rFonts w:ascii="宋体" w:hAnsi="宋体" w:cs="宋体"/>
          <w:sz w:val="24"/>
          <w:szCs w:val="20"/>
        </w:rPr>
      </w:pPr>
      <w:r>
        <w:rPr>
          <w:rFonts w:hint="eastAsia" w:ascii="宋体" w:hAnsi="宋体" w:cs="宋体"/>
          <w:sz w:val="24"/>
          <w:szCs w:val="20"/>
        </w:rPr>
        <w:t>开户行：</w:t>
      </w:r>
    </w:p>
    <w:p>
      <w:pPr>
        <w:numPr>
          <w:ilvl w:val="1"/>
          <w:numId w:val="9"/>
        </w:numPr>
        <w:spacing w:line="360" w:lineRule="auto"/>
        <w:rPr>
          <w:rFonts w:ascii="宋体" w:hAnsi="宋体" w:cs="宋体"/>
          <w:sz w:val="24"/>
          <w:szCs w:val="20"/>
        </w:rPr>
      </w:pPr>
      <w:r>
        <w:rPr>
          <w:rFonts w:hint="eastAsia" w:ascii="宋体" w:hAnsi="宋体" w:cs="宋体"/>
          <w:sz w:val="24"/>
          <w:szCs w:val="20"/>
        </w:rPr>
        <w:t>开户行行号：</w:t>
      </w:r>
    </w:p>
    <w:p>
      <w:pPr>
        <w:numPr>
          <w:ilvl w:val="1"/>
          <w:numId w:val="9"/>
        </w:numPr>
        <w:spacing w:line="360" w:lineRule="auto"/>
        <w:rPr>
          <w:rFonts w:ascii="宋体" w:hAnsi="宋体" w:cs="宋体"/>
          <w:b/>
          <w:sz w:val="24"/>
          <w:szCs w:val="20"/>
        </w:rPr>
      </w:pPr>
      <w:r>
        <w:rPr>
          <w:rFonts w:hint="eastAsia" w:ascii="宋体" w:hAnsi="宋体" w:cs="宋体"/>
          <w:sz w:val="24"/>
          <w:szCs w:val="20"/>
        </w:rPr>
        <w:t>帐  号：</w:t>
      </w:r>
    </w:p>
    <w:p>
      <w:pPr>
        <w:numPr>
          <w:ilvl w:val="1"/>
          <w:numId w:val="9"/>
        </w:numPr>
        <w:spacing w:line="360" w:lineRule="auto"/>
        <w:rPr>
          <w:rFonts w:ascii="宋体" w:hAnsi="宋体" w:cs="宋体"/>
          <w:b/>
          <w:sz w:val="24"/>
          <w:szCs w:val="20"/>
        </w:rPr>
      </w:pPr>
      <w:r>
        <w:rPr>
          <w:rFonts w:hint="eastAsia" w:ascii="宋体" w:hAnsi="宋体" w:cs="宋体"/>
          <w:sz w:val="24"/>
          <w:szCs w:val="20"/>
        </w:rPr>
        <w:t>税  号：</w:t>
      </w:r>
    </w:p>
    <w:p>
      <w:pPr>
        <w:spacing w:line="360" w:lineRule="auto"/>
        <w:ind w:firstLine="477" w:firstLineChars="199"/>
        <w:jc w:val="left"/>
        <w:rPr>
          <w:rFonts w:ascii="宋体" w:hAnsi="宋体" w:cs="宋体"/>
          <w:sz w:val="24"/>
          <w:szCs w:val="20"/>
        </w:rPr>
      </w:pPr>
      <w:r>
        <w:rPr>
          <w:rFonts w:hint="eastAsia" w:ascii="宋体" w:hAnsi="宋体" w:cs="宋体"/>
          <w:bCs/>
          <w:sz w:val="24"/>
          <w:szCs w:val="20"/>
        </w:rPr>
        <w:t>我方以</w:t>
      </w:r>
      <w:r>
        <w:rPr>
          <w:rFonts w:hint="eastAsia" w:ascii="宋体" w:hAnsi="宋体" w:cs="宋体"/>
          <w:sz w:val="24"/>
          <w:szCs w:val="20"/>
        </w:rPr>
        <w:t>汇票</w:t>
      </w:r>
      <w:r>
        <w:rPr>
          <w:rFonts w:hint="eastAsia" w:ascii="宋体" w:hAnsi="宋体" w:cs="宋体"/>
          <w:bCs/>
          <w:sz w:val="24"/>
          <w:szCs w:val="20"/>
        </w:rPr>
        <w:t>形式提供人民币元投标保证金，当可以退回时，授权委托我司员工:,身份证号码:至贵司，全权办理此项目投标保证金汇票退还事宜。请贵司给予办理。</w:t>
      </w:r>
    </w:p>
    <w:p>
      <w:pPr>
        <w:spacing w:line="360" w:lineRule="auto"/>
        <w:ind w:firstLine="479" w:firstLineChars="199"/>
        <w:rPr>
          <w:rFonts w:ascii="宋体" w:hAnsi="宋体" w:cs="宋体"/>
          <w:b/>
          <w:sz w:val="24"/>
          <w:szCs w:val="20"/>
        </w:rPr>
      </w:pPr>
    </w:p>
    <w:p>
      <w:pPr>
        <w:spacing w:line="360" w:lineRule="auto"/>
        <w:ind w:firstLine="479" w:firstLineChars="199"/>
        <w:rPr>
          <w:rFonts w:ascii="宋体" w:hAnsi="宋体" w:cs="宋体"/>
          <w:b/>
          <w:sz w:val="24"/>
          <w:szCs w:val="20"/>
        </w:rPr>
      </w:pPr>
    </w:p>
    <w:p>
      <w:pPr>
        <w:spacing w:line="360" w:lineRule="auto"/>
        <w:ind w:firstLine="4080" w:firstLineChars="1700"/>
        <w:rPr>
          <w:rFonts w:ascii="宋体" w:hAnsi="宋体" w:cs="宋体"/>
          <w:sz w:val="24"/>
          <w:szCs w:val="20"/>
          <w:u w:val="single"/>
        </w:rPr>
      </w:pPr>
      <w:r>
        <w:rPr>
          <w:rFonts w:hint="eastAsia" w:ascii="宋体" w:hAnsi="宋体" w:cs="宋体"/>
          <w:sz w:val="24"/>
          <w:szCs w:val="20"/>
        </w:rPr>
        <w:t>投标人名称：</w:t>
      </w:r>
      <w:r>
        <w:rPr>
          <w:rFonts w:hint="eastAsia" w:ascii="宋体" w:hAnsi="宋体" w:cs="宋体"/>
          <w:sz w:val="24"/>
          <w:szCs w:val="20"/>
          <w:u w:val="single"/>
        </w:rPr>
        <w:t>（全称并加盖公章）</w:t>
      </w:r>
    </w:p>
    <w:p>
      <w:pPr>
        <w:spacing w:line="360" w:lineRule="auto"/>
        <w:ind w:firstLine="4080" w:firstLineChars="1700"/>
        <w:rPr>
          <w:rFonts w:ascii="宋体" w:hAnsi="宋体" w:cs="宋体"/>
          <w:sz w:val="24"/>
          <w:szCs w:val="20"/>
        </w:rPr>
      </w:pPr>
      <w:r>
        <w:rPr>
          <w:rFonts w:hint="eastAsia" w:ascii="宋体" w:hAnsi="宋体" w:cs="宋体"/>
          <w:sz w:val="24"/>
          <w:szCs w:val="20"/>
        </w:rPr>
        <w:t>投标人代表签名：</w:t>
      </w:r>
    </w:p>
    <w:p>
      <w:pPr>
        <w:spacing w:line="360" w:lineRule="auto"/>
        <w:ind w:firstLine="4080" w:firstLineChars="1700"/>
        <w:rPr>
          <w:rFonts w:ascii="宋体" w:hAnsi="宋体" w:cs="宋体"/>
          <w:sz w:val="24"/>
          <w:szCs w:val="20"/>
        </w:rPr>
      </w:pPr>
      <w:r>
        <w:rPr>
          <w:rFonts w:hint="eastAsia" w:ascii="宋体" w:hAnsi="宋体" w:cs="宋体"/>
          <w:sz w:val="24"/>
          <w:szCs w:val="20"/>
        </w:rPr>
        <w:t>投标人联系方式：</w:t>
      </w:r>
    </w:p>
    <w:p>
      <w:pPr>
        <w:tabs>
          <w:tab w:val="right" w:pos="8511"/>
        </w:tabs>
        <w:spacing w:line="360" w:lineRule="auto"/>
        <w:ind w:firstLine="4080" w:firstLineChars="1700"/>
        <w:rPr>
          <w:rFonts w:ascii="宋体" w:hAnsi="宋体" w:cs="宋体"/>
          <w:sz w:val="28"/>
          <w:szCs w:val="20"/>
        </w:rPr>
      </w:pPr>
      <w:r>
        <w:rPr>
          <w:rFonts w:hint="eastAsia" w:ascii="宋体" w:hAnsi="宋体" w:cs="宋体"/>
          <w:sz w:val="24"/>
          <w:szCs w:val="20"/>
        </w:rPr>
        <w:t>日期：         年    月     日</w:t>
      </w:r>
      <w:r>
        <w:rPr>
          <w:rFonts w:hint="eastAsia" w:ascii="宋体" w:hAnsi="宋体" w:cs="宋体"/>
          <w:sz w:val="24"/>
          <w:szCs w:val="20"/>
        </w:rPr>
        <w:tab/>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b/>
          <w:sz w:val="24"/>
          <w:szCs w:val="20"/>
        </w:rPr>
      </w:pPr>
      <w:r>
        <w:rPr>
          <w:rFonts w:hint="eastAsia" w:ascii="宋体" w:hAnsi="宋体" w:cs="宋体"/>
          <w:b/>
          <w:sz w:val="24"/>
          <w:szCs w:val="20"/>
        </w:rPr>
        <w:t>备注:中标方将签订的采购合同按以下规定提交招标代理机构，以便我司进行合同公示及办理退还保证金。办理保证金退还的咨询专线：0593-2826489。</w:t>
      </w:r>
    </w:p>
    <w:p>
      <w:pPr>
        <w:spacing w:line="360" w:lineRule="auto"/>
        <w:rPr>
          <w:rFonts w:ascii="宋体" w:hAnsi="宋体" w:cs="宋体"/>
          <w:b/>
          <w:sz w:val="24"/>
          <w:szCs w:val="20"/>
        </w:rPr>
      </w:pPr>
      <w:r>
        <w:rPr>
          <w:rFonts w:hint="eastAsia" w:ascii="宋体" w:hAnsi="宋体" w:cs="宋体"/>
          <w:b/>
          <w:sz w:val="24"/>
          <w:szCs w:val="20"/>
        </w:rPr>
        <w:t>1、 中标单位需将合同原件扫描发至fjszfnd@163.com邮箱，内容及公章必须清晰（不接受传真件），同时请在邮件中注明招标编号、项目名称、中标单位名称、中标金额、投标保证金金额、合同签订日期、单位法人名字、联系电话，我司将在一个工作日内作出邮件形式的回复，如未收到回复有可能我司未收到合同，请再次发送，以便我司退保工作的顺利进行。（未按以上要求申请办理，所有责任投标方自负）。</w:t>
      </w:r>
    </w:p>
    <w:p>
      <w:pPr>
        <w:spacing w:line="360" w:lineRule="auto"/>
        <w:ind w:firstLine="482" w:firstLineChars="200"/>
        <w:rPr>
          <w:rFonts w:ascii="宋体" w:hAnsi="宋体" w:cs="宋体"/>
          <w:b/>
          <w:sz w:val="24"/>
          <w:szCs w:val="20"/>
        </w:rPr>
      </w:pPr>
      <w:r>
        <w:rPr>
          <w:rFonts w:hint="eastAsia" w:ascii="宋体" w:hAnsi="宋体" w:cs="宋体"/>
          <w:b/>
          <w:sz w:val="24"/>
          <w:szCs w:val="20"/>
        </w:rPr>
        <w:t>2、  落标单位需将落标结果通知书回执扫描发至fjszfnd@163.com邮箱，内容及公章必须清晰（不接受传真件），同时请在邮件中注明招标编号、项目名称、投标保证金金额、单位名称、联系电话，我司将在一个工作日内作出邮件形式的回复，如未收到回复有可能我司未收到落标通知书回执，请再次发送，以便我司退保工作的顺利进行。（未按以上要求申请办理，所有责任投标方自负）。</w:t>
      </w: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482" w:firstLineChars="200"/>
        <w:rPr>
          <w:rFonts w:ascii="宋体" w:hAnsi="宋体" w:cs="宋体"/>
          <w:b/>
          <w:sz w:val="24"/>
          <w:szCs w:val="20"/>
        </w:rPr>
      </w:pPr>
    </w:p>
    <w:p>
      <w:pPr>
        <w:spacing w:line="360" w:lineRule="auto"/>
        <w:ind w:firstLine="560" w:firstLineChars="200"/>
        <w:rPr>
          <w:rFonts w:ascii="宋体" w:hAnsi="宋体" w:cs="宋体"/>
          <w:sz w:val="28"/>
          <w:szCs w:val="28"/>
        </w:rPr>
        <w:sectPr>
          <w:pgSz w:w="11915" w:h="16840"/>
          <w:pgMar w:top="1135" w:right="1474" w:bottom="1304" w:left="1474" w:header="454" w:footer="624" w:gutter="0"/>
          <w:cols w:space="720" w:num="1"/>
          <w:docGrid w:type="lines" w:linePitch="312" w:charSpace="0"/>
        </w:sectPr>
      </w:pPr>
    </w:p>
    <w:p/>
    <w:p>
      <w:pPr>
        <w:spacing w:line="360" w:lineRule="auto"/>
        <w:jc w:val="center"/>
        <w:rPr>
          <w:rFonts w:ascii="宋体" w:hAnsi="宋体" w:cs="宋体"/>
          <w:b/>
          <w:sz w:val="36"/>
          <w:szCs w:val="20"/>
        </w:rPr>
      </w:pPr>
      <w:r>
        <w:rPr>
          <w:rFonts w:hint="eastAsia" w:ascii="宋体" w:hAnsi="宋体" w:cs="宋体"/>
          <w:b/>
          <w:sz w:val="36"/>
          <w:szCs w:val="20"/>
        </w:rPr>
        <w:t>10、投标人廉政保证书</w:t>
      </w:r>
    </w:p>
    <w:p>
      <w:pPr>
        <w:spacing w:line="360" w:lineRule="auto"/>
        <w:ind w:firstLine="723" w:firstLineChars="200"/>
        <w:jc w:val="center"/>
        <w:rPr>
          <w:rFonts w:ascii="宋体" w:hAnsi="宋体" w:cs="宋体"/>
          <w:b/>
          <w:sz w:val="36"/>
          <w:szCs w:val="20"/>
        </w:rPr>
      </w:pPr>
    </w:p>
    <w:p>
      <w:pPr>
        <w:spacing w:line="360" w:lineRule="auto"/>
        <w:ind w:firstLine="560" w:firstLineChars="200"/>
        <w:rPr>
          <w:rFonts w:ascii="宋体" w:hAnsi="宋体" w:cs="宋体"/>
          <w:sz w:val="28"/>
          <w:szCs w:val="28"/>
        </w:rPr>
      </w:pPr>
    </w:p>
    <w:p>
      <w:pPr>
        <w:spacing w:line="360" w:lineRule="auto"/>
        <w:rPr>
          <w:rFonts w:ascii="宋体" w:hAnsi="宋体" w:cs="宋体"/>
          <w:sz w:val="24"/>
        </w:rPr>
      </w:pPr>
      <w:r>
        <w:rPr>
          <w:rFonts w:hint="eastAsia" w:ascii="宋体" w:hAnsi="宋体" w:cs="宋体"/>
          <w:b/>
          <w:sz w:val="24"/>
        </w:rPr>
        <w:t>福建省中福工程造价咨询有限公司</w:t>
      </w:r>
      <w:r>
        <w:rPr>
          <w:rFonts w:hint="eastAsia" w:ascii="宋体" w:hAnsi="宋体" w:cs="宋体"/>
          <w:sz w:val="24"/>
        </w:rPr>
        <w:t>：</w:t>
      </w:r>
    </w:p>
    <w:p>
      <w:pPr>
        <w:spacing w:line="360" w:lineRule="auto"/>
        <w:ind w:firstLine="480" w:firstLineChars="200"/>
        <w:rPr>
          <w:rFonts w:ascii="宋体" w:hAnsi="宋体" w:cs="宋体"/>
          <w:sz w:val="24"/>
          <w:szCs w:val="20"/>
        </w:rPr>
      </w:pPr>
      <w:r>
        <w:rPr>
          <w:rFonts w:hint="eastAsia" w:ascii="宋体" w:hAnsi="宋体" w:cs="宋体"/>
          <w:sz w:val="24"/>
          <w:szCs w:val="20"/>
        </w:rPr>
        <w:t>为了积极配合贵公司进行采购招标工作,确保此次招标工作的公平、公正、公开，我们保证认真贯彻国家有关廉政和招标投标的有关规定，特向贵公司承诺如下事项：</w:t>
      </w:r>
    </w:p>
    <w:p>
      <w:pPr>
        <w:numPr>
          <w:ilvl w:val="0"/>
          <w:numId w:val="10"/>
        </w:numPr>
        <w:spacing w:line="360" w:lineRule="auto"/>
        <w:rPr>
          <w:rFonts w:ascii="宋体" w:hAnsi="宋体" w:cs="宋体"/>
          <w:sz w:val="24"/>
          <w:szCs w:val="20"/>
        </w:rPr>
      </w:pPr>
      <w:r>
        <w:rPr>
          <w:rFonts w:hint="eastAsia" w:ascii="宋体" w:hAnsi="宋体" w:cs="宋体"/>
          <w:sz w:val="24"/>
          <w:szCs w:val="20"/>
        </w:rPr>
        <w:t>不以任何方式向采购人和评委会的任何人赠送礼品、礼金及有价证券；</w:t>
      </w:r>
    </w:p>
    <w:p>
      <w:pPr>
        <w:numPr>
          <w:ilvl w:val="0"/>
          <w:numId w:val="10"/>
        </w:numPr>
        <w:spacing w:line="360" w:lineRule="auto"/>
        <w:rPr>
          <w:rFonts w:ascii="宋体" w:hAnsi="宋体" w:cs="宋体"/>
          <w:sz w:val="24"/>
          <w:szCs w:val="20"/>
        </w:rPr>
      </w:pPr>
      <w:r>
        <w:rPr>
          <w:rFonts w:hint="eastAsia" w:ascii="宋体" w:hAnsi="宋体" w:cs="宋体"/>
          <w:sz w:val="24"/>
          <w:szCs w:val="20"/>
        </w:rPr>
        <w:t>不宴请采购人的任何人或请采购人的任何人参加高消费的娱乐活动以及旅游、考察、参观等；</w:t>
      </w:r>
    </w:p>
    <w:p>
      <w:pPr>
        <w:numPr>
          <w:ilvl w:val="0"/>
          <w:numId w:val="10"/>
        </w:numPr>
        <w:spacing w:line="360" w:lineRule="auto"/>
        <w:rPr>
          <w:rFonts w:ascii="宋体" w:hAnsi="宋体" w:cs="宋体"/>
          <w:sz w:val="24"/>
          <w:szCs w:val="20"/>
        </w:rPr>
      </w:pPr>
      <w:r>
        <w:rPr>
          <w:rFonts w:hint="eastAsia" w:ascii="宋体" w:hAnsi="宋体" w:cs="宋体"/>
          <w:sz w:val="24"/>
          <w:szCs w:val="20"/>
        </w:rPr>
        <w:t>不以任何形式报销采购人的任何人以及亲友的各种票据及费用；</w:t>
      </w:r>
    </w:p>
    <w:p>
      <w:pPr>
        <w:numPr>
          <w:ilvl w:val="0"/>
          <w:numId w:val="10"/>
        </w:numPr>
        <w:spacing w:line="360" w:lineRule="auto"/>
        <w:rPr>
          <w:rFonts w:ascii="宋体" w:hAnsi="宋体" w:cs="宋体"/>
          <w:sz w:val="24"/>
          <w:szCs w:val="20"/>
        </w:rPr>
      </w:pPr>
      <w:r>
        <w:rPr>
          <w:rFonts w:hint="eastAsia" w:ascii="宋体" w:hAnsi="宋体" w:cs="宋体"/>
          <w:sz w:val="24"/>
          <w:szCs w:val="20"/>
        </w:rPr>
        <w:t>不进行可能影响招投标公平、公正的任何活动；</w:t>
      </w:r>
    </w:p>
    <w:p>
      <w:pPr>
        <w:numPr>
          <w:ilvl w:val="0"/>
          <w:numId w:val="10"/>
        </w:numPr>
        <w:spacing w:line="360" w:lineRule="auto"/>
        <w:rPr>
          <w:rFonts w:ascii="宋体" w:hAnsi="宋体" w:cs="宋体"/>
          <w:sz w:val="24"/>
          <w:szCs w:val="20"/>
        </w:rPr>
      </w:pPr>
      <w:r>
        <w:rPr>
          <w:rFonts w:hint="eastAsia" w:ascii="宋体" w:hAnsi="宋体" w:cs="宋体"/>
          <w:sz w:val="24"/>
          <w:szCs w:val="20"/>
        </w:rPr>
        <w:t>如违反上述承诺，愿接受取消投标资格及其他任何形式的处理；</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4"/>
          <w:szCs w:val="20"/>
        </w:rPr>
        <w:t>投标人（全称并加盖公章）：</w:t>
      </w:r>
    </w:p>
    <w:p>
      <w:pPr>
        <w:spacing w:line="360" w:lineRule="auto"/>
        <w:rPr>
          <w:rFonts w:ascii="宋体" w:hAnsi="宋体" w:cs="宋体"/>
          <w:sz w:val="28"/>
          <w:szCs w:val="28"/>
        </w:rPr>
      </w:pPr>
      <w:r>
        <w:rPr>
          <w:rFonts w:hint="eastAsia" w:ascii="宋体" w:hAnsi="宋体" w:cs="宋体"/>
          <w:sz w:val="24"/>
          <w:szCs w:val="20"/>
        </w:rPr>
        <w:t>投标人代表（签字）：</w:t>
      </w:r>
    </w:p>
    <w:p>
      <w:pPr>
        <w:spacing w:line="360" w:lineRule="auto"/>
        <w:ind w:firstLine="600" w:firstLineChars="250"/>
        <w:rPr>
          <w:rFonts w:ascii="宋体" w:hAnsi="宋体" w:cs="宋体"/>
        </w:rPr>
      </w:pPr>
      <w:r>
        <w:rPr>
          <w:rFonts w:hint="eastAsia" w:ascii="宋体" w:hAnsi="宋体" w:cs="宋体"/>
          <w:sz w:val="24"/>
          <w:szCs w:val="20"/>
        </w:rPr>
        <w:t>日          期：</w:t>
      </w:r>
    </w:p>
    <w:p>
      <w:pPr>
        <w:spacing w:line="360" w:lineRule="auto"/>
        <w:jc w:val="center"/>
        <w:rPr>
          <w:rFonts w:ascii="宋体" w:hAnsi="宋体" w:cs="宋体"/>
          <w:b/>
          <w:sz w:val="36"/>
          <w:szCs w:val="20"/>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pStyle w:val="6"/>
      </w:pPr>
      <w:bookmarkStart w:id="72" w:name="_Toc30502"/>
      <w:bookmarkStart w:id="73" w:name="_Toc303755020"/>
      <w:r>
        <w:rPr>
          <w:rFonts w:hint="eastAsia"/>
        </w:rPr>
        <w:t>（三）资格及资信证明部分</w:t>
      </w:r>
      <w:bookmarkEnd w:id="72"/>
    </w:p>
    <w:p>
      <w:pPr>
        <w:spacing w:line="360" w:lineRule="auto"/>
        <w:jc w:val="center"/>
        <w:rPr>
          <w:rFonts w:ascii="宋体" w:hAnsi="宋体" w:cs="宋体"/>
          <w:b/>
          <w:sz w:val="72"/>
          <w:szCs w:val="20"/>
        </w:rPr>
      </w:pPr>
      <w:r>
        <w:rPr>
          <w:rFonts w:hint="eastAsia" w:ascii="宋体" w:hAnsi="宋体" w:cs="宋体"/>
          <w:b/>
          <w:sz w:val="72"/>
          <w:szCs w:val="20"/>
        </w:rPr>
        <w:t>政府采购项目</w:t>
      </w:r>
    </w:p>
    <w:p>
      <w:pPr>
        <w:spacing w:line="360" w:lineRule="auto"/>
        <w:jc w:val="center"/>
        <w:rPr>
          <w:rFonts w:ascii="宋体" w:hAnsi="宋体" w:cs="宋体"/>
          <w:b/>
          <w:sz w:val="72"/>
          <w:szCs w:val="20"/>
        </w:rPr>
      </w:pPr>
      <w:r>
        <w:rPr>
          <w:rFonts w:hint="eastAsia" w:ascii="宋体" w:hAnsi="宋体" w:cs="宋体"/>
          <w:b/>
          <w:sz w:val="72"/>
          <w:szCs w:val="20"/>
        </w:rPr>
        <w:t>投  标  文  件</w:t>
      </w:r>
    </w:p>
    <w:p>
      <w:pPr>
        <w:spacing w:line="360" w:lineRule="auto"/>
        <w:jc w:val="center"/>
        <w:rPr>
          <w:rFonts w:ascii="宋体" w:hAnsi="宋体" w:cs="宋体"/>
          <w:b/>
          <w:sz w:val="44"/>
          <w:szCs w:val="44"/>
        </w:rPr>
      </w:pPr>
      <w:r>
        <w:rPr>
          <w:rFonts w:hint="eastAsia" w:ascii="宋体" w:hAnsi="宋体" w:cs="宋体"/>
          <w:b/>
          <w:sz w:val="44"/>
          <w:szCs w:val="44"/>
        </w:rPr>
        <w:t>(正本/副本)</w:t>
      </w:r>
    </w:p>
    <w:p>
      <w:pPr>
        <w:spacing w:line="360" w:lineRule="auto"/>
        <w:jc w:val="center"/>
        <w:rPr>
          <w:rFonts w:ascii="宋体" w:hAnsi="宋体" w:cs="宋体"/>
          <w:b/>
          <w:sz w:val="48"/>
          <w:szCs w:val="48"/>
        </w:rPr>
      </w:pPr>
      <w:r>
        <w:rPr>
          <w:rFonts w:hint="eastAsia" w:ascii="宋体" w:hAnsi="宋体" w:cs="宋体"/>
          <w:b/>
          <w:sz w:val="48"/>
          <w:szCs w:val="48"/>
        </w:rPr>
        <w:t>资格及资信证明部分</w:t>
      </w:r>
    </w:p>
    <w:p>
      <w:pPr>
        <w:spacing w:line="360" w:lineRule="auto"/>
        <w:jc w:val="center"/>
        <w:rPr>
          <w:rFonts w:ascii="宋体" w:hAnsi="宋体" w:cs="宋体"/>
          <w:b/>
          <w:sz w:val="36"/>
          <w:szCs w:val="20"/>
        </w:rPr>
      </w:pPr>
    </w:p>
    <w:p>
      <w:pPr>
        <w:spacing w:line="360" w:lineRule="auto"/>
        <w:ind w:firstLine="1084" w:firstLineChars="300"/>
        <w:rPr>
          <w:rFonts w:ascii="宋体" w:hAnsi="宋体" w:cs="宋体"/>
          <w:b/>
          <w:sz w:val="36"/>
          <w:szCs w:val="20"/>
        </w:rPr>
      </w:pPr>
    </w:p>
    <w:p>
      <w:pPr>
        <w:spacing w:line="360" w:lineRule="auto"/>
        <w:ind w:firstLine="1084" w:firstLineChars="300"/>
        <w:rPr>
          <w:rFonts w:ascii="宋体" w:hAnsi="宋体" w:cs="宋体"/>
          <w:b/>
          <w:sz w:val="36"/>
          <w:szCs w:val="20"/>
        </w:rPr>
      </w:pPr>
      <w:r>
        <w:rPr>
          <w:rFonts w:hint="eastAsia" w:ascii="宋体" w:hAnsi="宋体" w:cs="宋体"/>
          <w:b/>
          <w:sz w:val="36"/>
          <w:szCs w:val="20"/>
        </w:rPr>
        <w:t>项 目 名 称：</w:t>
      </w:r>
    </w:p>
    <w:p>
      <w:pPr>
        <w:spacing w:line="360" w:lineRule="auto"/>
        <w:ind w:firstLine="1084" w:firstLineChars="300"/>
        <w:rPr>
          <w:rFonts w:ascii="宋体" w:hAnsi="宋体" w:cs="宋体"/>
          <w:b/>
          <w:sz w:val="36"/>
          <w:szCs w:val="20"/>
          <w:u w:val="single"/>
        </w:rPr>
      </w:pPr>
      <w:r>
        <w:rPr>
          <w:rFonts w:hint="eastAsia" w:ascii="宋体" w:hAnsi="宋体" w:cs="宋体"/>
          <w:b/>
          <w:sz w:val="36"/>
          <w:szCs w:val="20"/>
        </w:rPr>
        <w:t>招 标 编 号：</w:t>
      </w:r>
    </w:p>
    <w:p>
      <w:pPr>
        <w:spacing w:line="360" w:lineRule="auto"/>
        <w:ind w:firstLine="1066" w:firstLineChars="295"/>
        <w:rPr>
          <w:rFonts w:ascii="宋体" w:hAnsi="宋体" w:cs="宋体"/>
          <w:b/>
          <w:sz w:val="36"/>
          <w:szCs w:val="20"/>
        </w:rPr>
      </w:pPr>
      <w:r>
        <w:rPr>
          <w:rFonts w:hint="eastAsia" w:ascii="宋体" w:hAnsi="宋体" w:cs="宋体"/>
          <w:b/>
          <w:sz w:val="36"/>
          <w:szCs w:val="20"/>
        </w:rPr>
        <w:t>所投合同包：</w:t>
      </w: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rPr>
      </w:pPr>
    </w:p>
    <w:p>
      <w:pPr>
        <w:spacing w:line="360" w:lineRule="auto"/>
        <w:rPr>
          <w:rFonts w:ascii="宋体" w:hAnsi="宋体" w:cs="宋体"/>
          <w:b/>
          <w:sz w:val="36"/>
          <w:szCs w:val="20"/>
          <w:u w:val="single"/>
        </w:rPr>
      </w:pPr>
      <w:r>
        <w:rPr>
          <w:rFonts w:hint="eastAsia" w:ascii="宋体" w:hAnsi="宋体" w:cs="宋体"/>
          <w:b/>
          <w:sz w:val="36"/>
          <w:szCs w:val="20"/>
        </w:rPr>
        <w:t xml:space="preserve">       投标人名称 ：</w:t>
      </w:r>
      <w:r>
        <w:rPr>
          <w:rFonts w:hint="eastAsia" w:ascii="宋体" w:hAnsi="宋体" w:cs="宋体"/>
          <w:b/>
          <w:sz w:val="32"/>
          <w:szCs w:val="32"/>
          <w:u w:val="single"/>
        </w:rPr>
        <w:t>(全称并加盖公章)</w:t>
      </w:r>
    </w:p>
    <w:p>
      <w:pPr>
        <w:spacing w:line="360" w:lineRule="auto"/>
        <w:rPr>
          <w:rFonts w:ascii="宋体" w:hAnsi="宋体" w:cs="宋体"/>
          <w:b/>
          <w:sz w:val="36"/>
          <w:szCs w:val="20"/>
        </w:rPr>
      </w:pPr>
      <w:r>
        <w:rPr>
          <w:rFonts w:hint="eastAsia" w:ascii="宋体" w:hAnsi="宋体" w:cs="宋体"/>
          <w:b/>
          <w:sz w:val="36"/>
          <w:szCs w:val="20"/>
        </w:rPr>
        <w:t xml:space="preserve">       日      期 ：</w:t>
      </w:r>
    </w:p>
    <w:p>
      <w:pPr>
        <w:pStyle w:val="35"/>
        <w:widowControl/>
        <w:spacing w:line="360" w:lineRule="auto"/>
        <w:jc w:val="left"/>
        <w:outlineLvl w:val="9"/>
        <w:rPr>
          <w:rFonts w:hint="default" w:hAnsi="宋体"/>
          <w:b/>
          <w:sz w:val="36"/>
          <w:u w:val="single"/>
        </w:rPr>
        <w:sectPr>
          <w:pgSz w:w="11915" w:h="16840"/>
          <w:pgMar w:top="1135" w:right="1474" w:bottom="1304" w:left="1474" w:header="454" w:footer="624" w:gutter="0"/>
          <w:cols w:space="720" w:num="1"/>
          <w:docGrid w:type="lines" w:linePitch="312" w:charSpace="0"/>
        </w:sectPr>
      </w:pPr>
      <w:bookmarkStart w:id="74" w:name="_Toc27383"/>
      <w:r>
        <w:rPr>
          <w:rFonts w:hAnsi="宋体"/>
          <w:b/>
          <w:sz w:val="36"/>
          <w:szCs w:val="24"/>
        </w:rPr>
        <w:t>联 系 电 话：</w:t>
      </w:r>
      <w:bookmarkEnd w:id="74"/>
    </w:p>
    <w:p>
      <w:pPr>
        <w:spacing w:line="360" w:lineRule="auto"/>
        <w:rPr>
          <w:rFonts w:ascii="宋体" w:hAnsi="宋体" w:cs="宋体"/>
          <w:sz w:val="24"/>
          <w:szCs w:val="20"/>
        </w:rPr>
      </w:pPr>
      <w:r>
        <w:rPr>
          <w:rFonts w:hint="eastAsia" w:ascii="宋体" w:hAnsi="宋体" w:cs="宋体"/>
          <w:sz w:val="24"/>
          <w:szCs w:val="20"/>
        </w:rPr>
        <w:t>1. 投标人的资格证明文件………………………………………………………（页码）</w:t>
      </w:r>
    </w:p>
    <w:p>
      <w:pPr>
        <w:spacing w:line="360" w:lineRule="auto"/>
        <w:ind w:firstLine="480" w:firstLineChars="200"/>
        <w:rPr>
          <w:rFonts w:ascii="宋体" w:hAnsi="宋体" w:cs="宋体"/>
          <w:sz w:val="24"/>
          <w:szCs w:val="20"/>
        </w:rPr>
      </w:pPr>
      <w:r>
        <w:rPr>
          <w:rFonts w:hint="eastAsia" w:ascii="宋体" w:hAnsi="宋体" w:cs="宋体"/>
          <w:sz w:val="24"/>
          <w:szCs w:val="20"/>
        </w:rPr>
        <w:t>1-1关于资格的声明函………………………………………………………（页码）</w:t>
      </w:r>
    </w:p>
    <w:p>
      <w:pPr>
        <w:spacing w:line="360" w:lineRule="auto"/>
        <w:ind w:firstLine="480" w:firstLineChars="200"/>
        <w:rPr>
          <w:rFonts w:ascii="宋体" w:hAnsi="宋体" w:cs="宋体"/>
          <w:sz w:val="24"/>
          <w:szCs w:val="20"/>
        </w:rPr>
      </w:pPr>
      <w:r>
        <w:rPr>
          <w:rFonts w:hint="eastAsia" w:ascii="宋体" w:hAnsi="宋体" w:cs="宋体"/>
          <w:sz w:val="24"/>
          <w:szCs w:val="20"/>
        </w:rPr>
        <w:t>1-2投标人的资格声明………………………………………………………（页码）</w:t>
      </w:r>
    </w:p>
    <w:p>
      <w:pPr>
        <w:spacing w:line="360" w:lineRule="auto"/>
        <w:ind w:left="477" w:leftChars="227"/>
        <w:rPr>
          <w:rFonts w:ascii="宋体" w:hAnsi="宋体" w:cs="宋体"/>
          <w:sz w:val="24"/>
          <w:szCs w:val="20"/>
        </w:rPr>
      </w:pPr>
      <w:r>
        <w:rPr>
          <w:rFonts w:hint="eastAsia" w:ascii="宋体" w:hAnsi="宋体" w:cs="宋体"/>
          <w:sz w:val="24"/>
          <w:szCs w:val="20"/>
        </w:rPr>
        <w:t>1-3法人代表授权书…………………………………………………………（页码）</w:t>
      </w:r>
    </w:p>
    <w:p>
      <w:pPr>
        <w:spacing w:line="360" w:lineRule="auto"/>
        <w:ind w:left="477" w:leftChars="227"/>
        <w:rPr>
          <w:rFonts w:ascii="宋体" w:hAnsi="宋体" w:cs="宋体"/>
          <w:sz w:val="24"/>
          <w:szCs w:val="20"/>
        </w:rPr>
      </w:pPr>
      <w:r>
        <w:rPr>
          <w:rFonts w:hint="eastAsia" w:ascii="宋体" w:hAnsi="宋体" w:cs="宋体"/>
          <w:sz w:val="24"/>
          <w:szCs w:val="20"/>
        </w:rPr>
        <w:t>1-4法人营业执照……………………………………………………………（页码）</w:t>
      </w:r>
    </w:p>
    <w:p>
      <w:pPr>
        <w:spacing w:line="360" w:lineRule="auto"/>
        <w:ind w:left="477" w:leftChars="227"/>
        <w:rPr>
          <w:rFonts w:ascii="宋体" w:hAnsi="宋体" w:cs="宋体"/>
          <w:sz w:val="24"/>
          <w:szCs w:val="20"/>
        </w:rPr>
      </w:pPr>
      <w:r>
        <w:rPr>
          <w:rFonts w:hint="eastAsia" w:ascii="宋体" w:hAnsi="宋体" w:cs="宋体"/>
          <w:kern w:val="0"/>
          <w:sz w:val="24"/>
          <w:szCs w:val="20"/>
        </w:rPr>
        <w:t>1-5投标人提供财务状况报告，依法缴纳税收和社会保障资金的相关材料</w:t>
      </w:r>
      <w:r>
        <w:rPr>
          <w:rFonts w:hint="eastAsia" w:ascii="宋体" w:hAnsi="宋体" w:cs="宋体"/>
          <w:sz w:val="24"/>
          <w:szCs w:val="20"/>
        </w:rPr>
        <w:t>……………………………………………………………………………（页码）</w:t>
      </w:r>
    </w:p>
    <w:p>
      <w:pPr>
        <w:spacing w:line="360" w:lineRule="auto"/>
        <w:ind w:left="477" w:leftChars="227"/>
        <w:rPr>
          <w:rFonts w:ascii="宋体" w:hAnsi="宋体" w:cs="宋体"/>
          <w:sz w:val="24"/>
          <w:szCs w:val="20"/>
        </w:rPr>
      </w:pPr>
      <w:r>
        <w:rPr>
          <w:rFonts w:hint="eastAsia" w:ascii="宋体" w:hAnsi="宋体" w:cs="宋体"/>
          <w:kern w:val="0"/>
          <w:sz w:val="24"/>
          <w:szCs w:val="20"/>
        </w:rPr>
        <w:t>1-6投标人具备履行合同所必需的设备和专业技术能力的证明材料</w:t>
      </w:r>
      <w:r>
        <w:rPr>
          <w:rFonts w:hint="eastAsia" w:ascii="宋体" w:hAnsi="宋体" w:cs="宋体"/>
          <w:sz w:val="24"/>
          <w:szCs w:val="20"/>
        </w:rPr>
        <w:t>…（页码）</w:t>
      </w:r>
    </w:p>
    <w:p>
      <w:pPr>
        <w:spacing w:line="360" w:lineRule="auto"/>
        <w:ind w:left="477" w:leftChars="227"/>
        <w:rPr>
          <w:rFonts w:ascii="宋体" w:hAnsi="宋体" w:cs="宋体"/>
          <w:sz w:val="24"/>
          <w:szCs w:val="20"/>
        </w:rPr>
      </w:pPr>
      <w:r>
        <w:rPr>
          <w:rFonts w:hint="eastAsia" w:ascii="宋体" w:hAnsi="宋体" w:cs="宋体"/>
          <w:kern w:val="0"/>
          <w:sz w:val="24"/>
          <w:szCs w:val="20"/>
        </w:rPr>
        <w:t>1-7近三年无重大违法记录承诺书</w:t>
      </w:r>
      <w:r>
        <w:rPr>
          <w:rFonts w:hint="eastAsia" w:ascii="宋体" w:hAnsi="宋体" w:cs="宋体"/>
          <w:sz w:val="24"/>
          <w:szCs w:val="20"/>
        </w:rPr>
        <w:t>………………………………………（页码）</w:t>
      </w:r>
    </w:p>
    <w:p>
      <w:pPr>
        <w:spacing w:line="360" w:lineRule="auto"/>
        <w:rPr>
          <w:rFonts w:ascii="宋体" w:hAnsi="宋体" w:cs="宋体"/>
          <w:sz w:val="24"/>
          <w:szCs w:val="20"/>
        </w:rPr>
      </w:pPr>
      <w:r>
        <w:rPr>
          <w:rFonts w:hint="eastAsia" w:ascii="宋体" w:hAnsi="宋体" w:cs="宋体"/>
          <w:sz w:val="24"/>
          <w:szCs w:val="20"/>
        </w:rPr>
        <w:t>2. 招标文件规定的其他资格要求文件…………………………………………（页码）</w:t>
      </w:r>
    </w:p>
    <w:p>
      <w:pPr>
        <w:spacing w:line="360" w:lineRule="auto"/>
        <w:rPr>
          <w:rFonts w:ascii="宋体" w:hAnsi="宋体" w:cs="宋体"/>
          <w:sz w:val="24"/>
          <w:szCs w:val="20"/>
        </w:rPr>
      </w:pPr>
      <w:r>
        <w:rPr>
          <w:rFonts w:hint="eastAsia" w:ascii="宋体" w:hAnsi="宋体" w:cs="宋体"/>
          <w:sz w:val="24"/>
          <w:szCs w:val="20"/>
        </w:rPr>
        <w:t>3. 保证金提交申明函……………………………………………………………（页码）</w:t>
      </w:r>
    </w:p>
    <w:p>
      <w:pPr>
        <w:pStyle w:val="35"/>
        <w:widowControl/>
        <w:spacing w:line="360" w:lineRule="auto"/>
        <w:jc w:val="left"/>
        <w:outlineLvl w:val="9"/>
        <w:rPr>
          <w:rFonts w:hint="default" w:hAnsi="宋体"/>
          <w:b/>
          <w:sz w:val="24"/>
        </w:rPr>
      </w:pPr>
    </w:p>
    <w:p/>
    <w:p/>
    <w:p/>
    <w:p>
      <w:pPr>
        <w:spacing w:line="360" w:lineRule="auto"/>
        <w:rPr>
          <w:rFonts w:ascii="宋体" w:hAnsi="宋体" w:cs="宋体"/>
          <w:sz w:val="24"/>
          <w:szCs w:val="20"/>
          <w:u w:val="single"/>
        </w:rPr>
        <w:sectPr>
          <w:pgSz w:w="11915" w:h="16840"/>
          <w:pgMar w:top="1135" w:right="1474" w:bottom="1304" w:left="1474" w:header="454" w:footer="624" w:gutter="0"/>
          <w:cols w:space="720" w:num="1"/>
          <w:docGrid w:type="lines" w:linePitch="312" w:charSpace="0"/>
        </w:sectPr>
      </w:pPr>
    </w:p>
    <w:p>
      <w:pPr>
        <w:spacing w:line="360" w:lineRule="auto"/>
        <w:jc w:val="center"/>
        <w:rPr>
          <w:rFonts w:ascii="宋体" w:hAnsi="宋体" w:cs="宋体"/>
        </w:rPr>
      </w:pPr>
      <w:r>
        <w:rPr>
          <w:rFonts w:hint="eastAsia" w:ascii="宋体" w:hAnsi="宋体" w:cs="宋体"/>
          <w:b/>
          <w:sz w:val="36"/>
          <w:szCs w:val="20"/>
        </w:rPr>
        <w:t>1、投标人的资格证明文件</w:t>
      </w:r>
    </w:p>
    <w:p>
      <w:pPr>
        <w:pStyle w:val="35"/>
        <w:widowControl/>
        <w:spacing w:line="360" w:lineRule="auto"/>
        <w:outlineLvl w:val="9"/>
        <w:rPr>
          <w:rFonts w:hint="default" w:hAnsi="宋体"/>
        </w:rPr>
      </w:pPr>
    </w:p>
    <w:p>
      <w:pPr>
        <w:spacing w:line="360" w:lineRule="auto"/>
        <w:jc w:val="center"/>
        <w:rPr>
          <w:rFonts w:ascii="宋体" w:hAnsi="宋体" w:cs="宋体"/>
          <w:sz w:val="36"/>
          <w:szCs w:val="20"/>
        </w:rPr>
      </w:pPr>
      <w:r>
        <w:rPr>
          <w:rFonts w:hint="eastAsia" w:ascii="宋体" w:hAnsi="宋体" w:cs="宋体"/>
          <w:b/>
          <w:sz w:val="36"/>
          <w:szCs w:val="20"/>
        </w:rPr>
        <w:t>1-1、关于资格的声明函</w:t>
      </w:r>
    </w:p>
    <w:p>
      <w:pPr>
        <w:spacing w:line="360" w:lineRule="auto"/>
        <w:jc w:val="center"/>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福建省中福工程造价咨询有限公司：</w:t>
      </w:r>
    </w:p>
    <w:p>
      <w:pPr>
        <w:spacing w:line="360" w:lineRule="auto"/>
        <w:rPr>
          <w:rFonts w:ascii="宋体" w:hAnsi="宋体" w:cs="宋体"/>
          <w:sz w:val="24"/>
          <w:szCs w:val="20"/>
        </w:rPr>
      </w:pPr>
    </w:p>
    <w:p>
      <w:pPr>
        <w:spacing w:line="360" w:lineRule="auto"/>
        <w:ind w:firstLine="480" w:firstLineChars="200"/>
        <w:rPr>
          <w:rFonts w:ascii="宋体" w:hAnsi="宋体" w:cs="宋体"/>
          <w:sz w:val="24"/>
          <w:szCs w:val="20"/>
        </w:rPr>
      </w:pPr>
      <w:r>
        <w:rPr>
          <w:rFonts w:hint="eastAsia" w:ascii="宋体" w:hAnsi="宋体" w:cs="宋体"/>
          <w:sz w:val="24"/>
          <w:szCs w:val="20"/>
        </w:rPr>
        <w:t>关于贵方年月日第 （招标编号）投标邀请，本签字人愿意参加投标，提供招标文件“招标内容及要求”中规定的（合同包/品目号）（服务名称），并证明提交的下列文件和说明是准确的和真实的。</w:t>
      </w:r>
    </w:p>
    <w:p>
      <w:pPr>
        <w:spacing w:line="360" w:lineRule="auto"/>
        <w:ind w:firstLine="480" w:firstLineChars="200"/>
        <w:rPr>
          <w:rFonts w:ascii="宋体" w:hAnsi="宋体" w:cs="宋体"/>
          <w:sz w:val="24"/>
          <w:szCs w:val="20"/>
        </w:rPr>
      </w:pPr>
    </w:p>
    <w:p>
      <w:pPr>
        <w:spacing w:line="360" w:lineRule="auto"/>
        <w:ind w:firstLine="480" w:firstLineChars="200"/>
        <w:rPr>
          <w:rFonts w:ascii="宋体" w:hAnsi="宋体" w:cs="宋体"/>
          <w:sz w:val="24"/>
          <w:szCs w:val="20"/>
        </w:rPr>
      </w:pPr>
      <w:r>
        <w:rPr>
          <w:rFonts w:hint="eastAsia" w:ascii="宋体" w:hAnsi="宋体" w:cs="宋体"/>
          <w:sz w:val="24"/>
          <w:szCs w:val="20"/>
        </w:rPr>
        <w:t>1．本签字人确认资格文件中的说明以及投标文件中所有提交的文件和材料是真实的、准确的。</w:t>
      </w:r>
    </w:p>
    <w:p>
      <w:pPr>
        <w:spacing w:line="360" w:lineRule="auto"/>
        <w:ind w:firstLine="480" w:firstLineChars="200"/>
        <w:rPr>
          <w:rFonts w:ascii="宋体" w:hAnsi="宋体" w:cs="宋体"/>
          <w:sz w:val="24"/>
          <w:szCs w:val="20"/>
        </w:rPr>
      </w:pPr>
      <w:r>
        <w:rPr>
          <w:rFonts w:hint="eastAsia" w:ascii="宋体" w:hAnsi="宋体" w:cs="宋体"/>
          <w:sz w:val="24"/>
          <w:szCs w:val="20"/>
        </w:rPr>
        <w:t>2．我方的资格声明正本一份，副本二份，随投标文件一同递交。</w:t>
      </w:r>
    </w:p>
    <w:p>
      <w:pPr>
        <w:spacing w:line="360" w:lineRule="auto"/>
        <w:ind w:firstLine="480" w:firstLineChars="200"/>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投标人（全称并加盖公章）：</w:t>
      </w:r>
    </w:p>
    <w:p>
      <w:pPr>
        <w:spacing w:line="360" w:lineRule="auto"/>
        <w:rPr>
          <w:rFonts w:ascii="宋体" w:hAnsi="宋体" w:cs="宋体"/>
          <w:sz w:val="24"/>
          <w:szCs w:val="20"/>
        </w:rPr>
      </w:pPr>
      <w:r>
        <w:rPr>
          <w:rFonts w:hint="eastAsia" w:ascii="宋体" w:hAnsi="宋体" w:cs="宋体"/>
          <w:sz w:val="24"/>
          <w:szCs w:val="20"/>
        </w:rPr>
        <w:t>地     址：</w:t>
      </w:r>
    </w:p>
    <w:p>
      <w:pPr>
        <w:spacing w:line="360" w:lineRule="auto"/>
        <w:rPr>
          <w:rFonts w:ascii="宋体" w:hAnsi="宋体" w:cs="宋体"/>
          <w:sz w:val="24"/>
          <w:szCs w:val="20"/>
        </w:rPr>
      </w:pPr>
      <w:r>
        <w:rPr>
          <w:rFonts w:hint="eastAsia" w:ascii="宋体" w:hAnsi="宋体" w:cs="宋体"/>
          <w:sz w:val="24"/>
          <w:szCs w:val="20"/>
        </w:rPr>
        <w:t>邮     编：</w:t>
      </w:r>
    </w:p>
    <w:p>
      <w:pPr>
        <w:spacing w:line="360" w:lineRule="auto"/>
        <w:rPr>
          <w:rFonts w:ascii="宋体" w:hAnsi="宋体" w:cs="宋体"/>
          <w:sz w:val="24"/>
          <w:szCs w:val="20"/>
        </w:rPr>
      </w:pPr>
      <w:r>
        <w:rPr>
          <w:rFonts w:hint="eastAsia" w:ascii="宋体" w:hAnsi="宋体" w:cs="宋体"/>
          <w:sz w:val="24"/>
          <w:szCs w:val="20"/>
        </w:rPr>
        <w:t>电 话/传 真：</w:t>
      </w:r>
    </w:p>
    <w:p>
      <w:pPr>
        <w:spacing w:line="360" w:lineRule="auto"/>
        <w:rPr>
          <w:rFonts w:ascii="宋体" w:hAnsi="宋体" w:cs="宋体"/>
        </w:rPr>
      </w:pPr>
      <w:r>
        <w:rPr>
          <w:rFonts w:hint="eastAsia" w:ascii="宋体" w:hAnsi="宋体" w:cs="宋体"/>
          <w:sz w:val="24"/>
          <w:szCs w:val="20"/>
        </w:rPr>
        <w:t xml:space="preserve">投标人代表签字： </w:t>
      </w:r>
    </w:p>
    <w:p>
      <w:pPr>
        <w:spacing w:line="360" w:lineRule="auto"/>
        <w:rPr>
          <w:rFonts w:ascii="宋体" w:hAnsi="宋体"/>
          <w:szCs w:val="20"/>
        </w:rPr>
        <w:sectPr>
          <w:pgSz w:w="11915" w:h="16840"/>
          <w:pgMar w:top="1135" w:right="1474" w:bottom="1304" w:left="1474" w:header="454" w:footer="624" w:gutter="0"/>
          <w:cols w:space="720" w:num="1"/>
          <w:docGrid w:type="lines" w:linePitch="312" w:charSpace="0"/>
        </w:sectPr>
      </w:pPr>
    </w:p>
    <w:p>
      <w:pPr>
        <w:spacing w:line="360" w:lineRule="auto"/>
        <w:jc w:val="center"/>
        <w:rPr>
          <w:rFonts w:ascii="宋体" w:hAnsi="宋体" w:cs="宋体"/>
          <w:sz w:val="36"/>
          <w:szCs w:val="20"/>
        </w:rPr>
      </w:pPr>
      <w:r>
        <w:rPr>
          <w:rFonts w:hint="eastAsia" w:ascii="宋体" w:hAnsi="宋体" w:cs="宋体"/>
          <w:b/>
          <w:sz w:val="36"/>
          <w:szCs w:val="20"/>
        </w:rPr>
        <w:t>1-2、投标人的资格声明</w:t>
      </w:r>
    </w:p>
    <w:p>
      <w:pPr>
        <w:spacing w:line="360" w:lineRule="auto"/>
        <w:jc w:val="center"/>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 xml:space="preserve">1．投标人概况：                                   </w:t>
      </w:r>
    </w:p>
    <w:p>
      <w:pPr>
        <w:spacing w:line="360" w:lineRule="auto"/>
        <w:rPr>
          <w:rFonts w:ascii="宋体" w:hAnsi="宋体" w:cs="宋体"/>
          <w:sz w:val="24"/>
          <w:szCs w:val="20"/>
          <w:u w:val="single"/>
        </w:rPr>
      </w:pPr>
      <w:r>
        <w:rPr>
          <w:rFonts w:hint="eastAsia" w:ascii="宋体" w:hAnsi="宋体" w:cs="宋体"/>
          <w:sz w:val="24"/>
          <w:szCs w:val="20"/>
        </w:rPr>
        <w:t xml:space="preserve">        Ａ．投标人名称：</w:t>
      </w:r>
    </w:p>
    <w:p>
      <w:pPr>
        <w:spacing w:line="360" w:lineRule="auto"/>
        <w:rPr>
          <w:rFonts w:ascii="宋体" w:hAnsi="宋体" w:cs="宋体"/>
          <w:sz w:val="24"/>
          <w:szCs w:val="20"/>
          <w:u w:val="single"/>
        </w:rPr>
      </w:pPr>
      <w:r>
        <w:rPr>
          <w:rFonts w:hint="eastAsia" w:ascii="宋体" w:hAnsi="宋体" w:cs="宋体"/>
          <w:sz w:val="24"/>
          <w:szCs w:val="20"/>
        </w:rPr>
        <w:t xml:space="preserve">        Ｂ．注册地址：</w:t>
      </w:r>
    </w:p>
    <w:p>
      <w:pPr>
        <w:spacing w:line="360" w:lineRule="auto"/>
        <w:rPr>
          <w:rFonts w:ascii="宋体" w:hAnsi="宋体" w:cs="宋体"/>
          <w:sz w:val="24"/>
          <w:szCs w:val="20"/>
        </w:rPr>
      </w:pPr>
      <w:r>
        <w:rPr>
          <w:rFonts w:hint="eastAsia" w:ascii="宋体" w:hAnsi="宋体" w:cs="宋体"/>
          <w:sz w:val="24"/>
          <w:szCs w:val="20"/>
        </w:rPr>
        <w:t xml:space="preserve">            传真：电话：  邮编：</w:t>
      </w:r>
    </w:p>
    <w:p>
      <w:pPr>
        <w:spacing w:line="360" w:lineRule="auto"/>
        <w:rPr>
          <w:rFonts w:ascii="宋体" w:hAnsi="宋体" w:cs="宋体"/>
          <w:sz w:val="24"/>
          <w:szCs w:val="20"/>
          <w:u w:val="single"/>
        </w:rPr>
      </w:pPr>
      <w:r>
        <w:rPr>
          <w:rFonts w:hint="eastAsia" w:ascii="宋体" w:hAnsi="宋体" w:cs="宋体"/>
          <w:sz w:val="24"/>
          <w:szCs w:val="20"/>
        </w:rPr>
        <w:t xml:space="preserve">        Ｃ．成立或注册日期：</w:t>
      </w:r>
    </w:p>
    <w:p>
      <w:pPr>
        <w:spacing w:line="360" w:lineRule="auto"/>
        <w:rPr>
          <w:rFonts w:ascii="宋体" w:hAnsi="宋体" w:cs="宋体"/>
          <w:sz w:val="24"/>
          <w:szCs w:val="20"/>
        </w:rPr>
      </w:pPr>
      <w:r>
        <w:rPr>
          <w:rFonts w:hint="eastAsia" w:ascii="宋体" w:hAnsi="宋体" w:cs="宋体"/>
          <w:sz w:val="24"/>
          <w:szCs w:val="20"/>
        </w:rPr>
        <w:t xml:space="preserve">        Ｄ．法人代表：（姓名、职务）</w:t>
      </w:r>
    </w:p>
    <w:p>
      <w:pPr>
        <w:spacing w:line="360" w:lineRule="auto"/>
        <w:rPr>
          <w:rFonts w:ascii="宋体" w:hAnsi="宋体" w:cs="宋体"/>
          <w:sz w:val="24"/>
          <w:szCs w:val="20"/>
          <w:u w:val="single"/>
        </w:rPr>
      </w:pPr>
      <w:r>
        <w:rPr>
          <w:rFonts w:hint="eastAsia" w:ascii="宋体" w:hAnsi="宋体" w:cs="宋体"/>
          <w:sz w:val="24"/>
          <w:szCs w:val="20"/>
        </w:rPr>
        <w:t xml:space="preserve">        实收资本：</w:t>
      </w:r>
    </w:p>
    <w:p>
      <w:pPr>
        <w:spacing w:line="360" w:lineRule="auto"/>
        <w:rPr>
          <w:rFonts w:ascii="宋体" w:hAnsi="宋体" w:cs="宋体"/>
          <w:sz w:val="24"/>
          <w:szCs w:val="20"/>
        </w:rPr>
      </w:pPr>
      <w:r>
        <w:rPr>
          <w:rFonts w:hint="eastAsia" w:ascii="宋体" w:hAnsi="宋体" w:cs="宋体"/>
          <w:sz w:val="24"/>
          <w:szCs w:val="20"/>
        </w:rPr>
        <w:t xml:space="preserve">        其中 国家资本： 法人资本：</w:t>
      </w:r>
    </w:p>
    <w:p>
      <w:pPr>
        <w:spacing w:line="360" w:lineRule="auto"/>
        <w:rPr>
          <w:rFonts w:ascii="宋体" w:hAnsi="宋体" w:cs="宋体"/>
          <w:sz w:val="24"/>
          <w:szCs w:val="20"/>
        </w:rPr>
      </w:pPr>
      <w:r>
        <w:rPr>
          <w:rFonts w:hint="eastAsia" w:ascii="宋体" w:hAnsi="宋体" w:cs="宋体"/>
          <w:sz w:val="24"/>
          <w:szCs w:val="20"/>
        </w:rPr>
        <w:t xml:space="preserve">             个人资本： 外商资本：</w:t>
      </w:r>
    </w:p>
    <w:p>
      <w:pPr>
        <w:spacing w:line="360" w:lineRule="auto"/>
        <w:rPr>
          <w:rFonts w:ascii="宋体" w:hAnsi="宋体" w:cs="宋体"/>
          <w:sz w:val="24"/>
          <w:szCs w:val="20"/>
        </w:rPr>
      </w:pPr>
      <w:r>
        <w:rPr>
          <w:rFonts w:hint="eastAsia" w:ascii="宋体" w:hAnsi="宋体" w:cs="宋体"/>
          <w:sz w:val="24"/>
          <w:szCs w:val="20"/>
        </w:rPr>
        <w:t xml:space="preserve">    Ｅ．最近资产负债表（到 年月 日为止）。</w:t>
      </w:r>
    </w:p>
    <w:p>
      <w:pPr>
        <w:spacing w:line="360" w:lineRule="auto"/>
        <w:rPr>
          <w:rFonts w:ascii="宋体" w:hAnsi="宋体" w:cs="宋体"/>
          <w:sz w:val="24"/>
          <w:szCs w:val="20"/>
          <w:u w:val="single"/>
        </w:rPr>
      </w:pPr>
      <w:r>
        <w:rPr>
          <w:rFonts w:hint="eastAsia" w:ascii="宋体" w:hAnsi="宋体" w:cs="宋体"/>
          <w:sz w:val="24"/>
          <w:szCs w:val="20"/>
        </w:rPr>
        <w:t xml:space="preserve">        (1)固定资产合计:</w:t>
      </w:r>
    </w:p>
    <w:p>
      <w:pPr>
        <w:spacing w:line="360" w:lineRule="auto"/>
        <w:rPr>
          <w:rFonts w:ascii="宋体" w:hAnsi="宋体" w:cs="宋体"/>
          <w:sz w:val="24"/>
          <w:szCs w:val="20"/>
        </w:rPr>
      </w:pPr>
      <w:r>
        <w:rPr>
          <w:rFonts w:hint="eastAsia" w:ascii="宋体" w:hAnsi="宋体" w:cs="宋体"/>
          <w:sz w:val="24"/>
          <w:szCs w:val="20"/>
        </w:rPr>
        <w:t xml:space="preserve">        (2)流动资产合计:</w:t>
      </w:r>
    </w:p>
    <w:p>
      <w:pPr>
        <w:spacing w:line="360" w:lineRule="auto"/>
        <w:rPr>
          <w:rFonts w:ascii="宋体" w:hAnsi="宋体" w:cs="宋体"/>
          <w:sz w:val="24"/>
          <w:szCs w:val="20"/>
        </w:rPr>
      </w:pPr>
      <w:r>
        <w:rPr>
          <w:rFonts w:hint="eastAsia" w:ascii="宋体" w:hAnsi="宋体" w:cs="宋体"/>
          <w:sz w:val="24"/>
          <w:szCs w:val="20"/>
        </w:rPr>
        <w:t xml:space="preserve">        (3)长期负债合计:</w:t>
      </w:r>
    </w:p>
    <w:p>
      <w:pPr>
        <w:spacing w:line="360" w:lineRule="auto"/>
        <w:rPr>
          <w:rFonts w:ascii="宋体" w:hAnsi="宋体" w:cs="宋体"/>
          <w:sz w:val="24"/>
          <w:szCs w:val="20"/>
        </w:rPr>
      </w:pPr>
      <w:r>
        <w:rPr>
          <w:rFonts w:hint="eastAsia" w:ascii="宋体" w:hAnsi="宋体" w:cs="宋体"/>
          <w:sz w:val="24"/>
          <w:szCs w:val="20"/>
        </w:rPr>
        <w:t xml:space="preserve">        (4)流动负债合计:</w:t>
      </w:r>
    </w:p>
    <w:p>
      <w:pPr>
        <w:spacing w:line="360" w:lineRule="auto"/>
        <w:rPr>
          <w:rFonts w:ascii="宋体" w:hAnsi="宋体" w:cs="宋体"/>
          <w:sz w:val="24"/>
          <w:szCs w:val="20"/>
        </w:rPr>
      </w:pPr>
      <w:r>
        <w:rPr>
          <w:rFonts w:hint="eastAsia" w:ascii="宋体" w:hAnsi="宋体" w:cs="宋体"/>
          <w:sz w:val="24"/>
          <w:szCs w:val="20"/>
        </w:rPr>
        <w:t xml:space="preserve">    Ｆ．最近损失表（到年月日为止）。</w:t>
      </w:r>
    </w:p>
    <w:p>
      <w:pPr>
        <w:spacing w:line="360" w:lineRule="auto"/>
        <w:rPr>
          <w:rFonts w:ascii="宋体" w:hAnsi="宋体" w:cs="宋体"/>
          <w:sz w:val="24"/>
          <w:szCs w:val="20"/>
          <w:u w:val="single"/>
        </w:rPr>
      </w:pPr>
      <w:r>
        <w:rPr>
          <w:rFonts w:hint="eastAsia" w:ascii="宋体" w:hAnsi="宋体" w:cs="宋体"/>
          <w:sz w:val="24"/>
          <w:szCs w:val="20"/>
        </w:rPr>
        <w:t>(1)本年（期）利润总额累计：</w:t>
      </w:r>
    </w:p>
    <w:p>
      <w:pPr>
        <w:spacing w:line="360" w:lineRule="auto"/>
        <w:rPr>
          <w:rFonts w:ascii="宋体" w:hAnsi="宋体" w:cs="宋体"/>
          <w:sz w:val="24"/>
          <w:szCs w:val="20"/>
        </w:rPr>
      </w:pPr>
      <w:r>
        <w:rPr>
          <w:rFonts w:hint="eastAsia" w:ascii="宋体" w:hAnsi="宋体" w:cs="宋体"/>
          <w:sz w:val="24"/>
          <w:szCs w:val="20"/>
        </w:rPr>
        <w:t xml:space="preserve">(2)本年（期）净利润累计： </w:t>
      </w: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2．我方在此声明，我方具备并满足下列各项条款的规定。本声明如有虚假或不实之处，我方将失去合格投标人资格且我方的投标保证金将不予退还。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ascii="宋体" w:hAnsi="宋体" w:cs="宋体"/>
          <w:sz w:val="24"/>
          <w:szCs w:val="20"/>
        </w:rPr>
      </w:pPr>
      <w:r>
        <w:rPr>
          <w:rFonts w:hint="eastAsia" w:ascii="宋体" w:hAnsi="宋体" w:cs="宋体"/>
          <w:sz w:val="24"/>
          <w:szCs w:val="20"/>
        </w:rPr>
        <w:t xml:space="preserve">（1）具有独立承担民事责任的能力； </w:t>
      </w:r>
    </w:p>
    <w:p>
      <w:pPr>
        <w:spacing w:line="360" w:lineRule="auto"/>
        <w:rPr>
          <w:rFonts w:ascii="宋体" w:hAnsi="宋体" w:cs="宋体"/>
          <w:sz w:val="24"/>
          <w:szCs w:val="20"/>
        </w:rPr>
      </w:pPr>
      <w:r>
        <w:rPr>
          <w:rFonts w:hint="eastAsia" w:ascii="宋体" w:hAnsi="宋体" w:cs="宋体"/>
          <w:sz w:val="24"/>
          <w:szCs w:val="20"/>
        </w:rPr>
        <w:t xml:space="preserve">　　（2）具有良好的商业信誉和健全的财务会计制度； </w:t>
      </w:r>
    </w:p>
    <w:p>
      <w:pPr>
        <w:spacing w:line="360" w:lineRule="auto"/>
        <w:rPr>
          <w:rFonts w:ascii="宋体" w:hAnsi="宋体" w:cs="宋体"/>
          <w:sz w:val="24"/>
          <w:szCs w:val="20"/>
        </w:rPr>
      </w:pPr>
      <w:r>
        <w:rPr>
          <w:rFonts w:hint="eastAsia" w:ascii="宋体" w:hAnsi="宋体" w:cs="宋体"/>
          <w:sz w:val="24"/>
          <w:szCs w:val="20"/>
        </w:rPr>
        <w:t xml:space="preserve">　　（3）具有履行合同所必需的设备和专业技术能力； </w:t>
      </w:r>
    </w:p>
    <w:p>
      <w:pPr>
        <w:spacing w:line="360" w:lineRule="auto"/>
        <w:rPr>
          <w:rFonts w:ascii="宋体" w:hAnsi="宋体" w:cs="宋体"/>
          <w:sz w:val="24"/>
          <w:szCs w:val="20"/>
        </w:rPr>
      </w:pPr>
      <w:r>
        <w:rPr>
          <w:rFonts w:hint="eastAsia" w:ascii="宋体" w:hAnsi="宋体" w:cs="宋体"/>
          <w:sz w:val="24"/>
          <w:szCs w:val="20"/>
        </w:rPr>
        <w:t xml:space="preserve">　　（4）有依法缴纳税收和社会保障资金的良好记录； </w:t>
      </w:r>
    </w:p>
    <w:p>
      <w:pPr>
        <w:spacing w:line="360" w:lineRule="auto"/>
        <w:rPr>
          <w:rFonts w:ascii="宋体" w:hAnsi="宋体" w:cs="宋体"/>
          <w:sz w:val="24"/>
          <w:szCs w:val="20"/>
        </w:rPr>
      </w:pPr>
      <w:r>
        <w:rPr>
          <w:rFonts w:hint="eastAsia" w:ascii="宋体" w:hAnsi="宋体" w:cs="宋体"/>
          <w:sz w:val="24"/>
          <w:szCs w:val="20"/>
        </w:rPr>
        <w:t xml:space="preserve">　　（5）近三年内，在经营活动中没有重大违法记录； </w:t>
      </w: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3．最近三年投标服务在国内主要用户的名称和地址：</w:t>
      </w:r>
    </w:p>
    <w:tbl>
      <w:tblPr>
        <w:tblStyle w:val="23"/>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2301"/>
        <w:gridCol w:w="1046"/>
        <w:gridCol w:w="146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0"/>
              </w:rPr>
            </w:pPr>
            <w:r>
              <w:rPr>
                <w:rFonts w:hint="eastAsia" w:ascii="宋体" w:hAnsi="宋体" w:cs="宋体"/>
                <w:sz w:val="24"/>
                <w:szCs w:val="20"/>
              </w:rPr>
              <w:t>用户名称和地址</w:t>
            </w:r>
          </w:p>
        </w:tc>
        <w:tc>
          <w:tcPr>
            <w:tcW w:w="229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0"/>
              </w:rPr>
            </w:pPr>
            <w:r>
              <w:rPr>
                <w:rFonts w:hint="eastAsia" w:ascii="宋体" w:hAnsi="宋体" w:cs="宋体"/>
                <w:sz w:val="24"/>
                <w:szCs w:val="20"/>
              </w:rPr>
              <w:t>名称、规格</w:t>
            </w:r>
          </w:p>
        </w:tc>
        <w:tc>
          <w:tcPr>
            <w:tcW w:w="104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0"/>
              </w:rPr>
            </w:pPr>
            <w:r>
              <w:rPr>
                <w:rFonts w:hint="eastAsia" w:ascii="宋体" w:hAnsi="宋体" w:cs="宋体"/>
                <w:sz w:val="24"/>
                <w:szCs w:val="20"/>
              </w:rPr>
              <w:t>数量</w:t>
            </w:r>
          </w:p>
        </w:tc>
        <w:tc>
          <w:tcPr>
            <w:tcW w:w="146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0"/>
              </w:rPr>
            </w:pPr>
            <w:r>
              <w:rPr>
                <w:rFonts w:hint="eastAsia" w:ascii="宋体" w:hAnsi="宋体" w:cs="宋体"/>
                <w:sz w:val="24"/>
                <w:szCs w:val="20"/>
              </w:rPr>
              <w:t>交货日期</w:t>
            </w:r>
          </w:p>
        </w:tc>
        <w:tc>
          <w:tcPr>
            <w:tcW w:w="140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0"/>
              </w:rPr>
            </w:pPr>
            <w:r>
              <w:rPr>
                <w:rFonts w:hint="eastAsia" w:ascii="宋体" w:hAnsi="宋体" w:cs="宋体"/>
                <w:sz w:val="24"/>
                <w:szCs w:val="20"/>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0"/>
              </w:rPr>
            </w:pPr>
          </w:p>
        </w:tc>
      </w:tr>
    </w:tbl>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 xml:space="preserve">  4. 法人营业执照见附件。</w:t>
      </w:r>
    </w:p>
    <w:p>
      <w:pPr>
        <w:spacing w:line="360" w:lineRule="auto"/>
        <w:rPr>
          <w:rFonts w:ascii="宋体" w:hAnsi="宋体" w:cs="宋体"/>
          <w:sz w:val="24"/>
          <w:szCs w:val="20"/>
        </w:rPr>
      </w:pPr>
    </w:p>
    <w:p>
      <w:pPr>
        <w:spacing w:line="360" w:lineRule="auto"/>
        <w:ind w:firstLine="480" w:firstLineChars="200"/>
        <w:rPr>
          <w:rFonts w:ascii="宋体" w:hAnsi="宋体" w:cs="宋体"/>
          <w:sz w:val="24"/>
          <w:szCs w:val="20"/>
        </w:rPr>
      </w:pPr>
      <w:r>
        <w:rPr>
          <w:rFonts w:hint="eastAsia" w:ascii="宋体" w:hAnsi="宋体" w:cs="宋体"/>
          <w:sz w:val="24"/>
          <w:szCs w:val="20"/>
        </w:rPr>
        <w:t>就我方全部所知，兹证明上述声明是真实、正确的，并已提供了全部现有资料和数据，我方同意根据贵方要求出示文件予以证实。</w:t>
      </w: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 xml:space="preserve">    投标人（全称并加盖公章）：</w:t>
      </w:r>
    </w:p>
    <w:p>
      <w:pPr>
        <w:spacing w:line="360" w:lineRule="auto"/>
        <w:rPr>
          <w:rFonts w:ascii="宋体" w:hAnsi="宋体" w:cs="宋体"/>
          <w:sz w:val="24"/>
          <w:szCs w:val="20"/>
          <w:u w:val="single"/>
        </w:rPr>
      </w:pPr>
      <w:r>
        <w:rPr>
          <w:rFonts w:hint="eastAsia" w:ascii="宋体" w:hAnsi="宋体" w:cs="宋体"/>
          <w:sz w:val="24"/>
          <w:szCs w:val="20"/>
        </w:rPr>
        <w:t xml:space="preserve">    投标人代表签字：</w:t>
      </w:r>
    </w:p>
    <w:p>
      <w:pPr>
        <w:spacing w:line="360" w:lineRule="auto"/>
        <w:rPr>
          <w:rFonts w:ascii="宋体" w:hAnsi="宋体" w:cs="宋体"/>
          <w:sz w:val="24"/>
          <w:szCs w:val="20"/>
        </w:rPr>
      </w:pPr>
      <w:r>
        <w:rPr>
          <w:rFonts w:hint="eastAsia" w:ascii="宋体" w:hAnsi="宋体" w:cs="宋体"/>
          <w:sz w:val="24"/>
          <w:szCs w:val="20"/>
        </w:rPr>
        <w:t xml:space="preserve">    日      期：年月  日</w:t>
      </w:r>
    </w:p>
    <w:p>
      <w:pPr>
        <w:spacing w:line="360" w:lineRule="auto"/>
        <w:ind w:firstLine="480" w:firstLineChars="200"/>
        <w:rPr>
          <w:rFonts w:ascii="宋体" w:hAnsi="宋体" w:cs="宋体"/>
          <w:sz w:val="24"/>
          <w:szCs w:val="20"/>
          <w:u w:val="single"/>
        </w:rPr>
      </w:pPr>
      <w:r>
        <w:rPr>
          <w:rFonts w:hint="eastAsia" w:ascii="宋体" w:hAnsi="宋体" w:cs="宋体"/>
          <w:sz w:val="24"/>
          <w:szCs w:val="20"/>
        </w:rPr>
        <w:t>电      传：</w:t>
      </w:r>
    </w:p>
    <w:p>
      <w:pPr>
        <w:spacing w:line="360" w:lineRule="auto"/>
        <w:ind w:firstLine="480" w:firstLineChars="200"/>
        <w:rPr>
          <w:rFonts w:ascii="宋体" w:hAnsi="宋体" w:cs="宋体"/>
          <w:sz w:val="24"/>
          <w:szCs w:val="20"/>
        </w:rPr>
      </w:pPr>
      <w:r>
        <w:rPr>
          <w:rFonts w:hint="eastAsia" w:ascii="宋体" w:hAnsi="宋体" w:cs="宋体"/>
          <w:sz w:val="24"/>
          <w:szCs w:val="20"/>
        </w:rPr>
        <w:t>传      真：</w:t>
      </w:r>
    </w:p>
    <w:p>
      <w:pPr>
        <w:spacing w:line="360" w:lineRule="auto"/>
        <w:ind w:firstLine="480" w:firstLineChars="200"/>
        <w:rPr>
          <w:rFonts w:ascii="宋体" w:hAnsi="宋体" w:cs="宋体"/>
          <w:sz w:val="24"/>
          <w:szCs w:val="20"/>
        </w:rPr>
      </w:pPr>
      <w:r>
        <w:rPr>
          <w:rFonts w:hint="eastAsia" w:ascii="宋体" w:hAnsi="宋体" w:cs="宋体"/>
          <w:sz w:val="24"/>
          <w:szCs w:val="20"/>
        </w:rPr>
        <w:t>电      话：</w:t>
      </w:r>
    </w:p>
    <w:p>
      <w:pPr>
        <w:spacing w:line="360" w:lineRule="auto"/>
        <w:rPr>
          <w:rFonts w:ascii="宋体" w:hAnsi="宋体" w:cs="宋体"/>
          <w:sz w:val="24"/>
          <w:szCs w:val="20"/>
        </w:rPr>
      </w:pPr>
    </w:p>
    <w:p>
      <w:pPr>
        <w:spacing w:line="360" w:lineRule="auto"/>
        <w:rPr>
          <w:rFonts w:ascii="宋体" w:hAnsi="宋体" w:cs="宋体"/>
          <w:sz w:val="24"/>
          <w:szCs w:val="20"/>
        </w:rPr>
      </w:pPr>
    </w:p>
    <w:p>
      <w:pPr>
        <w:pStyle w:val="35"/>
        <w:widowControl/>
        <w:spacing w:line="360" w:lineRule="auto"/>
        <w:outlineLvl w:val="9"/>
        <w:rPr>
          <w:rFonts w:hint="default" w:hAnsi="宋体"/>
        </w:rPr>
      </w:pPr>
    </w:p>
    <w:p>
      <w:pPr>
        <w:pStyle w:val="35"/>
        <w:widowControl/>
        <w:spacing w:line="360" w:lineRule="auto"/>
        <w:outlineLvl w:val="9"/>
        <w:rPr>
          <w:rFonts w:hint="default" w:hAnsi="宋体"/>
        </w:rPr>
      </w:pPr>
    </w:p>
    <w:p>
      <w:pPr>
        <w:pStyle w:val="35"/>
        <w:widowControl/>
        <w:spacing w:line="360" w:lineRule="auto"/>
        <w:outlineLvl w:val="9"/>
        <w:rPr>
          <w:rFonts w:hint="default" w:hAnsi="宋体"/>
        </w:rPr>
      </w:pPr>
    </w:p>
    <w:p>
      <w:pPr>
        <w:pStyle w:val="35"/>
        <w:widowControl/>
        <w:spacing w:line="360" w:lineRule="auto"/>
        <w:outlineLvl w:val="9"/>
        <w:rPr>
          <w:rFonts w:hint="default" w:hAnsi="宋体"/>
        </w:rPr>
      </w:pPr>
    </w:p>
    <w:p>
      <w:pPr>
        <w:pStyle w:val="35"/>
        <w:widowControl/>
        <w:spacing w:line="360" w:lineRule="auto"/>
        <w:outlineLvl w:val="9"/>
        <w:rPr>
          <w:rFonts w:hint="default" w:hAnsi="宋体"/>
        </w:rPr>
      </w:pPr>
    </w:p>
    <w:p>
      <w:pPr>
        <w:pStyle w:val="35"/>
        <w:widowControl/>
        <w:spacing w:line="360" w:lineRule="auto"/>
        <w:outlineLvl w:val="9"/>
        <w:rPr>
          <w:rFonts w:hint="default" w:hAnsi="宋体"/>
        </w:rPr>
      </w:pPr>
    </w:p>
    <w:p>
      <w:pPr>
        <w:pStyle w:val="35"/>
        <w:widowControl/>
        <w:spacing w:line="360" w:lineRule="auto"/>
        <w:jc w:val="center"/>
        <w:outlineLvl w:val="9"/>
        <w:rPr>
          <w:rFonts w:hint="default" w:hAnsi="宋体"/>
          <w:b/>
          <w:sz w:val="36"/>
        </w:rPr>
      </w:pPr>
      <w:r>
        <w:rPr>
          <w:rFonts w:hAnsi="宋体"/>
        </w:rPr>
        <w:br w:type="page"/>
      </w:r>
      <w:bookmarkStart w:id="75" w:name="_Toc21943"/>
      <w:r>
        <w:rPr>
          <w:rFonts w:hAnsi="宋体"/>
          <w:b/>
          <w:sz w:val="36"/>
        </w:rPr>
        <w:t>1-3、法定代表人授权书</w:t>
      </w:r>
      <w:bookmarkEnd w:id="75"/>
    </w:p>
    <w:p>
      <w:pPr>
        <w:pStyle w:val="35"/>
        <w:widowControl/>
        <w:spacing w:line="360" w:lineRule="auto"/>
        <w:jc w:val="center"/>
        <w:outlineLvl w:val="9"/>
        <w:rPr>
          <w:rFonts w:hint="default" w:hAnsi="宋体"/>
        </w:rPr>
      </w:pPr>
    </w:p>
    <w:p>
      <w:pPr>
        <w:spacing w:line="360" w:lineRule="auto"/>
        <w:rPr>
          <w:rFonts w:ascii="宋体" w:hAnsi="宋体" w:cs="宋体"/>
          <w:sz w:val="24"/>
          <w:szCs w:val="20"/>
        </w:rPr>
      </w:pPr>
      <w:r>
        <w:rPr>
          <w:rFonts w:hint="eastAsia" w:ascii="宋体" w:hAnsi="宋体" w:cs="宋体"/>
          <w:sz w:val="24"/>
          <w:szCs w:val="20"/>
        </w:rPr>
        <w:t>福建省中福工程造价咨询有限公司：</w:t>
      </w:r>
    </w:p>
    <w:p>
      <w:pPr>
        <w:pStyle w:val="13"/>
        <w:widowControl/>
        <w:snapToGrid w:val="0"/>
        <w:spacing w:line="360" w:lineRule="auto"/>
        <w:ind w:firstLine="480" w:firstLineChars="200"/>
        <w:jc w:val="left"/>
        <w:rPr>
          <w:rFonts w:hint="default" w:hAnsi="宋体"/>
          <w:sz w:val="24"/>
        </w:rPr>
      </w:pPr>
      <w:r>
        <w:rPr>
          <w:rFonts w:hAnsi="宋体"/>
          <w:sz w:val="24"/>
          <w:u w:val="single"/>
        </w:rPr>
        <w:t>（</w:t>
      </w:r>
      <w:r>
        <w:rPr>
          <w:rFonts w:hAnsi="宋体" w:cs="宋体"/>
          <w:sz w:val="24"/>
          <w:u w:val="single"/>
        </w:rPr>
        <w:t>投标人</w:t>
      </w:r>
      <w:r>
        <w:rPr>
          <w:rFonts w:hAnsi="宋体"/>
          <w:sz w:val="24"/>
          <w:u w:val="single"/>
        </w:rPr>
        <w:t>全称）</w:t>
      </w:r>
      <w:r>
        <w:rPr>
          <w:rFonts w:hAnsi="宋体"/>
          <w:sz w:val="24"/>
        </w:rPr>
        <w:t>法定代表人 授权</w:t>
      </w:r>
      <w:r>
        <w:rPr>
          <w:rFonts w:hAnsi="宋体"/>
          <w:sz w:val="24"/>
          <w:u w:val="single"/>
        </w:rPr>
        <w:t xml:space="preserve">  （投标人代表姓名）</w:t>
      </w:r>
      <w:r>
        <w:rPr>
          <w:rFonts w:hAnsi="宋体"/>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13"/>
        <w:widowControl/>
        <w:snapToGrid w:val="0"/>
        <w:spacing w:line="360" w:lineRule="auto"/>
        <w:ind w:firstLine="480" w:firstLineChars="200"/>
        <w:jc w:val="left"/>
        <w:rPr>
          <w:rFonts w:hint="default" w:hAnsi="宋体"/>
          <w:sz w:val="24"/>
        </w:rPr>
      </w:pPr>
      <w:r>
        <w:rPr>
          <w:rFonts w:hAnsi="宋体"/>
          <w:sz w:val="24"/>
        </w:rPr>
        <w:t>本授权书自出具之日起生效。</w:t>
      </w:r>
    </w:p>
    <w:p>
      <w:pPr>
        <w:spacing w:line="360" w:lineRule="auto"/>
        <w:ind w:firstLine="480" w:firstLineChars="200"/>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投标人代表：  性别：身份证号：</w:t>
      </w:r>
    </w:p>
    <w:p>
      <w:pPr>
        <w:spacing w:line="360" w:lineRule="auto"/>
        <w:rPr>
          <w:rFonts w:ascii="宋体" w:hAnsi="宋体" w:cs="宋体"/>
          <w:sz w:val="24"/>
          <w:szCs w:val="20"/>
        </w:rPr>
      </w:pPr>
      <w:r>
        <w:rPr>
          <w:rFonts w:hint="eastAsia" w:ascii="宋体" w:hAnsi="宋体" w:cs="宋体"/>
          <w:sz w:val="24"/>
          <w:szCs w:val="20"/>
        </w:rPr>
        <w:t>单位：  部门：    职务：</w:t>
      </w:r>
    </w:p>
    <w:p>
      <w:pPr>
        <w:spacing w:line="360" w:lineRule="auto"/>
        <w:rPr>
          <w:rFonts w:ascii="宋体" w:hAnsi="宋体" w:cs="宋体"/>
          <w:sz w:val="24"/>
          <w:szCs w:val="20"/>
        </w:rPr>
      </w:pPr>
      <w:r>
        <w:rPr>
          <w:rFonts w:hint="eastAsia" w:ascii="宋体" w:hAnsi="宋体" w:cs="宋体"/>
          <w:sz w:val="24"/>
          <w:szCs w:val="20"/>
        </w:rPr>
        <w:t>详细通讯地址：邮政编码: 电话：</w:t>
      </w: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附：法定代表人、被授权人身份证件</w:t>
      </w:r>
    </w:p>
    <w:p>
      <w:pPr>
        <w:spacing w:line="360" w:lineRule="auto"/>
        <w:rPr>
          <w:rFonts w:ascii="宋体" w:hAnsi="宋体" w:cs="宋体"/>
          <w:sz w:val="24"/>
          <w:szCs w:val="20"/>
        </w:rPr>
      </w:pPr>
      <w:r>
        <w:rPr>
          <w:rFonts w:ascii="Times New Roman" w:hAnsi="Times New Roman"/>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98425</wp:posOffset>
                </wp:positionV>
                <wp:extent cx="2400300" cy="903605"/>
                <wp:effectExtent l="8255" t="7620" r="10795" b="22225"/>
                <wp:wrapNone/>
                <wp:docPr id="1026" name="Rectangle 759"/>
                <wp:cNvGraphicFramePr/>
                <a:graphic xmlns:a="http://schemas.openxmlformats.org/drawingml/2006/main">
                  <a:graphicData uri="http://schemas.microsoft.com/office/word/2010/wordprocessingShape">
                    <wps:wsp>
                      <wps:cNvSpPr/>
                      <wps:spPr>
                        <a:xfrm>
                          <a:off x="0" y="0"/>
                          <a:ext cx="2400300" cy="903605"/>
                        </a:xfrm>
                        <a:prstGeom prst="rect">
                          <a:avLst/>
                        </a:prstGeom>
                        <a:gradFill flip="none" rotWithShape="0">
                          <a:gsLst>
                            <a:gs pos="0">
                              <a:srgbClr val="BBD5F0"/>
                            </a:gs>
                            <a:gs pos="100000">
                              <a:srgbClr val="9CBEE0"/>
                            </a:gs>
                          </a:gsLst>
                          <a:lin ang="5400000" scaled="0"/>
                        </a:gradFill>
                        <a:ln w="15875" cap="flat" cmpd="sng">
                          <a:solidFill>
                            <a:srgbClr val="739CC3"/>
                          </a:solidFill>
                          <a:prstDash val="solid"/>
                          <a:miter/>
                          <a:headEnd type="none" w="med" len="med"/>
                          <a:tailEnd type="none" w="med" len="med"/>
                        </a:ln>
                        <a:effectLst/>
                      </wps:spPr>
                      <wps:txbx>
                        <w:txbxContent>
                          <w:p>
                            <w:pPr>
                              <w:rPr>
                                <w:sz w:val="24"/>
                              </w:rPr>
                            </w:pPr>
                            <w:r>
                              <w:rPr>
                                <w:rFonts w:hint="eastAsia" w:ascii="Times New Roman" w:hAnsi="Times New Roman" w:cs="宋体"/>
                                <w:sz w:val="24"/>
                              </w:rPr>
                              <w:t>法定代表人身份证复印件（正反两面、加盖公章、注明“与原件一致“）”</w:t>
                            </w:r>
                          </w:p>
                        </w:txbxContent>
                      </wps:txbx>
                      <wps:bodyPr vert="horz" wrap="square" anchor="t"/>
                    </wps:wsp>
                  </a:graphicData>
                </a:graphic>
              </wp:anchor>
            </w:drawing>
          </mc:Choice>
          <mc:Fallback>
            <w:pict>
              <v:rect id="Rectangle 759" o:spid="_x0000_s1026" o:spt="1" style="position:absolute;left:0pt;margin-left:0pt;margin-top:7.75pt;height:71.15pt;width:189pt;z-index:251662336;mso-width-relative:page;mso-height-relative:page;" fillcolor="#BBD5F0" filled="t" stroked="t" coordsize="21600,21600" o:gfxdata="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ZiHJdYAAAAHAQAADwAAAAAAAAABACAAAAAiAAAAZHJzL2Rvd25yZXYueG1sUEsBAhQAFAAAAAgA&#10;h07iQMLr88FgAgAA8AQAAA4AAAAAAAAAAQAgAAAAJQEAAGRycy9lMm9Eb2MueG1sUEsFBgAAAAAG&#10;AAYAWQEAAPcFAAAAAA==&#10;">
                <v:fill type="gradient" on="t" color2="#9CBEE0" focus="100%" focussize="0,0">
                  <o:fill type="gradientUnscaled" v:ext="backwardCompatible"/>
                </v:fill>
                <v:stroke weight="1.25pt" color="#739CC3" joinstyle="miter"/>
                <v:imagedata o:title=""/>
                <o:lock v:ext="edit" aspectratio="f"/>
                <v:textbox>
                  <w:txbxContent>
                    <w:p>
                      <w:pPr>
                        <w:rPr>
                          <w:sz w:val="24"/>
                        </w:rPr>
                      </w:pPr>
                      <w:r>
                        <w:rPr>
                          <w:rFonts w:hint="eastAsia" w:ascii="Times New Roman" w:hAnsi="Times New Roman" w:cs="宋体"/>
                          <w:sz w:val="24"/>
                        </w:rPr>
                        <w:t>法定代表人身份证复印件（正反两面、加盖公章、注明“与原件一致“）”</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110490</wp:posOffset>
                </wp:positionV>
                <wp:extent cx="2400300" cy="903605"/>
                <wp:effectExtent l="8255" t="7620" r="10795" b="22225"/>
                <wp:wrapNone/>
                <wp:docPr id="1027" name="Rectangle 760"/>
                <wp:cNvGraphicFramePr/>
                <a:graphic xmlns:a="http://schemas.openxmlformats.org/drawingml/2006/main">
                  <a:graphicData uri="http://schemas.microsoft.com/office/word/2010/wordprocessingShape">
                    <wps:wsp>
                      <wps:cNvSpPr/>
                      <wps:spPr>
                        <a:xfrm>
                          <a:off x="0" y="0"/>
                          <a:ext cx="2400300" cy="903605"/>
                        </a:xfrm>
                        <a:prstGeom prst="rect">
                          <a:avLst/>
                        </a:prstGeom>
                        <a:gradFill flip="none" rotWithShape="0">
                          <a:gsLst>
                            <a:gs pos="0">
                              <a:srgbClr val="BBD5F0"/>
                            </a:gs>
                            <a:gs pos="100000">
                              <a:srgbClr val="9CBEE0"/>
                            </a:gs>
                          </a:gsLst>
                          <a:lin ang="5400000" scaled="0"/>
                        </a:gradFill>
                        <a:ln w="15875" cap="flat" cmpd="sng">
                          <a:solidFill>
                            <a:srgbClr val="739CC3"/>
                          </a:solidFill>
                          <a:prstDash val="solid"/>
                          <a:miter/>
                          <a:headEnd type="none" w="med" len="med"/>
                          <a:tailEnd type="none" w="med" len="med"/>
                        </a:ln>
                        <a:effectLst/>
                      </wps:spPr>
                      <wps:txbx>
                        <w:txbxContent>
                          <w:p>
                            <w:pPr>
                              <w:rPr>
                                <w:sz w:val="24"/>
                              </w:rPr>
                            </w:pPr>
                            <w:r>
                              <w:rPr>
                                <w:rFonts w:hint="eastAsia" w:ascii="宋体" w:hAnsi="宋体" w:cs="宋体"/>
                                <w:sz w:val="24"/>
                                <w:szCs w:val="20"/>
                              </w:rPr>
                              <w:t>被授</w:t>
                            </w:r>
                            <w:r>
                              <w:rPr>
                                <w:rFonts w:hint="eastAsia" w:ascii="宋体" w:hAnsi="宋体" w:cs="宋体"/>
                                <w:sz w:val="24"/>
                              </w:rPr>
                              <w:t>权人</w:t>
                            </w:r>
                            <w:r>
                              <w:rPr>
                                <w:rFonts w:hint="eastAsia" w:ascii="Times New Roman" w:hAnsi="Times New Roman" w:cs="宋体"/>
                                <w:sz w:val="24"/>
                              </w:rPr>
                              <w:t>身份证复印件（正反两面、加盖公章、注明“与原件一致“）”</w:t>
                            </w:r>
                          </w:p>
                        </w:txbxContent>
                      </wps:txbx>
                      <wps:bodyPr vert="horz" wrap="square" anchor="t"/>
                    </wps:wsp>
                  </a:graphicData>
                </a:graphic>
              </wp:anchor>
            </w:drawing>
          </mc:Choice>
          <mc:Fallback>
            <w:pict>
              <v:rect id="Rectangle 760" o:spid="_x0000_s1026" o:spt="1" style="position:absolute;left:0pt;margin-left:216pt;margin-top:8.7pt;height:71.15pt;width:189pt;z-index:251663360;mso-width-relative:page;mso-height-relative:page;" fillcolor="#BBD5F0" filled="t" stroked="t" coordsize="21600,21600" o:gfxdata="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ze0wHZAAAACgEAAA8AAAAAAAAAAQAgAAAAIgAAAGRycy9kb3ducmV2LnhtbFBLAQIUABQAAAAI&#10;AIdO4kCB7NawXgIAAPAEAAAOAAAAAAAAAAEAIAAAACgBAABkcnMvZTJvRG9jLnhtbFBLBQYAAAAA&#10;BgAGAFkBAAD4BQAAAAA=&#10;">
                <v:fill type="gradient" on="t" color2="#9CBEE0" focus="100%" focussize="0,0">
                  <o:fill type="gradientUnscaled" v:ext="backwardCompatible"/>
                </v:fill>
                <v:stroke weight="1.25pt" color="#739CC3" joinstyle="miter"/>
                <v:imagedata o:title=""/>
                <o:lock v:ext="edit" aspectratio="f"/>
                <v:textbox>
                  <w:txbxContent>
                    <w:p>
                      <w:pPr>
                        <w:rPr>
                          <w:sz w:val="24"/>
                        </w:rPr>
                      </w:pPr>
                      <w:r>
                        <w:rPr>
                          <w:rFonts w:hint="eastAsia" w:ascii="宋体" w:hAnsi="宋体" w:cs="宋体"/>
                          <w:sz w:val="24"/>
                          <w:szCs w:val="20"/>
                        </w:rPr>
                        <w:t>被授</w:t>
                      </w:r>
                      <w:r>
                        <w:rPr>
                          <w:rFonts w:hint="eastAsia" w:ascii="宋体" w:hAnsi="宋体" w:cs="宋体"/>
                          <w:sz w:val="24"/>
                        </w:rPr>
                        <w:t>权人</w:t>
                      </w:r>
                      <w:r>
                        <w:rPr>
                          <w:rFonts w:hint="eastAsia" w:ascii="Times New Roman" w:hAnsi="Times New Roman" w:cs="宋体"/>
                          <w:sz w:val="24"/>
                        </w:rPr>
                        <w:t>身份证复印件（正反两面、加盖公章、注明“与原件一致“）”</w:t>
                      </w:r>
                    </w:p>
                  </w:txbxContent>
                </v:textbox>
              </v:rect>
            </w:pict>
          </mc:Fallback>
        </mc:AlternateContent>
      </w:r>
      <w:r>
        <mc:AlternateContent>
          <mc:Choice Requires="wpg">
            <w:drawing>
              <wp:inline distT="0" distB="0" distL="114300" distR="114300">
                <wp:extent cx="2286000" cy="693420"/>
                <wp:effectExtent l="0" t="0" r="0" b="0"/>
                <wp:docPr id="1028" name="Group 757"/>
                <wp:cNvGraphicFramePr/>
                <a:graphic xmlns:a="http://schemas.openxmlformats.org/drawingml/2006/main">
                  <a:graphicData uri="http://schemas.microsoft.com/office/word/2010/wordprocessingGroup">
                    <wpg:wgp>
                      <wpg:cNvGrpSpPr/>
                      <wpg:grpSpPr>
                        <a:xfrm>
                          <a:off x="0" y="0"/>
                          <a:ext cx="2286000" cy="693420"/>
                          <a:chOff x="0" y="0"/>
                          <a:chExt cx="3000" cy="921"/>
                        </a:xfrm>
                        <a:effectLst/>
                      </wpg:grpSpPr>
                      <wps:wsp>
                        <wps:cNvPr id="1" name="矩形 1"/>
                        <wps:cNvSpPr/>
                        <wps:spPr>
                          <a:xfrm>
                            <a:off x="0" y="0"/>
                            <a:ext cx="3000" cy="921"/>
                          </a:xfrm>
                          <a:prstGeom prst="rect">
                            <a:avLst/>
                          </a:prstGeom>
                          <a:noFill/>
                          <a:ln>
                            <a:noFill/>
                          </a:ln>
                          <a:effectLst/>
                        </wps:spPr>
                        <wps:bodyPr/>
                      </wps:wsp>
                    </wpg:wgp>
                  </a:graphicData>
                </a:graphic>
              </wp:inline>
            </w:drawing>
          </mc:Choice>
          <mc:Fallback>
            <w:pict>
              <v:group id="Group 757" o:spid="_x0000_s1026" o:spt="203" style="height:54.6pt;width:180pt;" coordsize="3000,921" o:gfxdata="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MPdhj&#10;1QAAAAUBAAAPAAAAAAAAAAEAIAAAACIAAABkcnMvZG93bnJldi54bWxQSwECFAAUAAAACACHTuJA&#10;bPg5busBAABtBAAADgAAAAAAAAABACAAAAAkAQAAZHJzL2Uyb0RvYy54bWxQSwUGAAAAAAYABgBZ&#10;AQAAgQUAAAAA&#10;">
                <o:lock v:ext="edit" aspectratio="f"/>
                <v:rect id="_x0000_s1026" o:spid="_x0000_s1026" o:spt="1" style="position:absolute;left:0;top:0;height:921;width:300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f"/>
                </v:rect>
                <w10:wrap type="none"/>
                <w10:anchorlock/>
              </v:group>
            </w:pict>
          </mc:Fallback>
        </mc:AlternateContent>
      </w:r>
    </w:p>
    <w:p>
      <w:pPr>
        <w:spacing w:line="360" w:lineRule="auto"/>
        <w:ind w:firstLine="4080" w:firstLineChars="1700"/>
        <w:rPr>
          <w:rFonts w:ascii="宋体" w:hAnsi="宋体" w:cs="宋体"/>
          <w:sz w:val="24"/>
          <w:szCs w:val="20"/>
        </w:rPr>
      </w:pPr>
    </w:p>
    <w:p>
      <w:pPr>
        <w:spacing w:line="360" w:lineRule="auto"/>
        <w:ind w:firstLine="4080" w:firstLineChars="1700"/>
        <w:rPr>
          <w:rFonts w:ascii="宋体" w:hAnsi="宋体" w:cs="宋体"/>
          <w:sz w:val="24"/>
          <w:szCs w:val="20"/>
        </w:rPr>
      </w:pPr>
    </w:p>
    <w:p>
      <w:pPr>
        <w:spacing w:line="360" w:lineRule="auto"/>
        <w:ind w:firstLine="4080" w:firstLineChars="1700"/>
        <w:rPr>
          <w:rFonts w:ascii="宋体" w:hAnsi="宋体" w:cs="宋体"/>
          <w:sz w:val="24"/>
          <w:szCs w:val="20"/>
        </w:rPr>
      </w:pPr>
      <w:r>
        <w:rPr>
          <w:rFonts w:hint="eastAsia" w:ascii="宋体" w:hAnsi="宋体" w:cs="宋体"/>
          <w:sz w:val="24"/>
          <w:szCs w:val="20"/>
        </w:rPr>
        <w:t>授权方</w:t>
      </w:r>
    </w:p>
    <w:p>
      <w:pPr>
        <w:spacing w:line="360" w:lineRule="auto"/>
        <w:ind w:firstLine="3960" w:firstLineChars="1650"/>
        <w:rPr>
          <w:rFonts w:ascii="宋体" w:hAnsi="宋体" w:cs="宋体"/>
          <w:sz w:val="24"/>
          <w:szCs w:val="20"/>
        </w:rPr>
      </w:pPr>
      <w:r>
        <w:rPr>
          <w:rFonts w:hint="eastAsia" w:ascii="宋体" w:hAnsi="宋体" w:cs="宋体"/>
          <w:sz w:val="24"/>
          <w:szCs w:val="20"/>
        </w:rPr>
        <w:t>投标人（全称并加盖公章）：</w:t>
      </w:r>
    </w:p>
    <w:p>
      <w:pPr>
        <w:spacing w:line="360" w:lineRule="auto"/>
        <w:rPr>
          <w:rFonts w:ascii="宋体" w:hAnsi="宋体" w:cs="宋体"/>
          <w:sz w:val="24"/>
          <w:szCs w:val="20"/>
        </w:rPr>
      </w:pPr>
      <w:r>
        <w:rPr>
          <w:rFonts w:hint="eastAsia" w:ascii="宋体" w:hAnsi="宋体" w:cs="宋体"/>
          <w:sz w:val="24"/>
          <w:szCs w:val="20"/>
        </w:rPr>
        <w:t xml:space="preserve">                                 法定代表人签字或盖章：</w:t>
      </w:r>
    </w:p>
    <w:p>
      <w:pPr>
        <w:spacing w:line="360" w:lineRule="auto"/>
        <w:ind w:firstLine="3960" w:firstLineChars="1650"/>
        <w:rPr>
          <w:rFonts w:ascii="宋体" w:hAnsi="宋体" w:cs="宋体"/>
          <w:sz w:val="24"/>
          <w:szCs w:val="20"/>
        </w:rPr>
      </w:pPr>
      <w:r>
        <w:rPr>
          <w:rFonts w:hint="eastAsia" w:ascii="宋体" w:hAnsi="宋体" w:cs="宋体"/>
          <w:sz w:val="24"/>
          <w:szCs w:val="20"/>
        </w:rPr>
        <w:t>日     期：</w:t>
      </w:r>
    </w:p>
    <w:p>
      <w:pPr>
        <w:spacing w:line="360" w:lineRule="auto"/>
        <w:rPr>
          <w:rFonts w:ascii="宋体" w:hAnsi="宋体" w:cs="宋体"/>
          <w:sz w:val="24"/>
          <w:szCs w:val="20"/>
        </w:rPr>
      </w:pPr>
    </w:p>
    <w:p>
      <w:pPr>
        <w:spacing w:line="360" w:lineRule="auto"/>
        <w:ind w:firstLine="3840" w:firstLineChars="1600"/>
        <w:rPr>
          <w:rFonts w:ascii="宋体" w:hAnsi="宋体" w:cs="宋体"/>
          <w:sz w:val="24"/>
          <w:szCs w:val="20"/>
        </w:rPr>
      </w:pPr>
      <w:r>
        <w:rPr>
          <w:rFonts w:hint="eastAsia" w:ascii="宋体" w:hAnsi="宋体" w:cs="宋体"/>
          <w:sz w:val="24"/>
          <w:szCs w:val="20"/>
        </w:rPr>
        <w:t xml:space="preserve"> 接受授权方</w:t>
      </w:r>
    </w:p>
    <w:p>
      <w:pPr>
        <w:spacing w:line="360" w:lineRule="auto"/>
        <w:ind w:firstLine="3960" w:firstLineChars="1650"/>
        <w:rPr>
          <w:rFonts w:ascii="宋体" w:hAnsi="宋体" w:cs="宋体"/>
          <w:sz w:val="24"/>
          <w:szCs w:val="20"/>
        </w:rPr>
      </w:pPr>
      <w:r>
        <w:rPr>
          <w:rFonts w:hint="eastAsia" w:ascii="宋体" w:hAnsi="宋体" w:cs="宋体"/>
          <w:sz w:val="24"/>
          <w:szCs w:val="20"/>
        </w:rPr>
        <w:t>投标人代表签字：</w:t>
      </w:r>
    </w:p>
    <w:p>
      <w:pPr>
        <w:spacing w:line="360" w:lineRule="auto"/>
        <w:ind w:firstLine="3960" w:firstLineChars="1650"/>
        <w:rPr>
          <w:rFonts w:ascii="宋体" w:hAnsi="宋体" w:cs="宋体"/>
          <w:sz w:val="24"/>
          <w:szCs w:val="20"/>
        </w:rPr>
      </w:pPr>
      <w:r>
        <w:rPr>
          <w:rFonts w:hint="eastAsia" w:ascii="宋体" w:hAnsi="宋体" w:cs="宋体"/>
          <w:sz w:val="24"/>
          <w:szCs w:val="20"/>
        </w:rPr>
        <w:t>日     期：</w:t>
      </w:r>
    </w:p>
    <w:p>
      <w:pPr>
        <w:pStyle w:val="35"/>
        <w:widowControl/>
        <w:spacing w:line="360" w:lineRule="auto"/>
        <w:jc w:val="center"/>
        <w:outlineLvl w:val="9"/>
        <w:rPr>
          <w:rFonts w:hint="default" w:hAnsi="宋体"/>
          <w:sz w:val="36"/>
        </w:rPr>
      </w:pPr>
      <w:r>
        <w:rPr>
          <w:rFonts w:hAnsi="宋体"/>
        </w:rPr>
        <w:br w:type="page"/>
      </w:r>
      <w:bookmarkStart w:id="76" w:name="_Toc18889"/>
      <w:r>
        <w:rPr>
          <w:rFonts w:hAnsi="宋体"/>
          <w:b/>
          <w:sz w:val="36"/>
        </w:rPr>
        <w:t>1-4、法人营业执照</w:t>
      </w:r>
      <w:bookmarkEnd w:id="76"/>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sz w:val="24"/>
          <w:szCs w:val="20"/>
        </w:rPr>
      </w:pPr>
      <w:r>
        <w:rPr>
          <w:rFonts w:hint="eastAsia" w:ascii="宋体" w:hAnsi="宋体" w:cs="宋体"/>
          <w:sz w:val="24"/>
          <w:szCs w:val="20"/>
        </w:rPr>
        <w:t>福建省中福工程造价咨询有限公司：</w:t>
      </w:r>
    </w:p>
    <w:p>
      <w:pPr>
        <w:spacing w:line="360" w:lineRule="auto"/>
        <w:rPr>
          <w:rFonts w:ascii="宋体" w:hAnsi="宋体" w:cs="宋体"/>
          <w:sz w:val="24"/>
          <w:szCs w:val="20"/>
        </w:rPr>
      </w:pPr>
    </w:p>
    <w:p>
      <w:pPr>
        <w:spacing w:line="360" w:lineRule="auto"/>
        <w:ind w:firstLine="480" w:firstLineChars="200"/>
        <w:rPr>
          <w:rFonts w:ascii="宋体" w:hAnsi="宋体" w:cs="宋体"/>
          <w:sz w:val="24"/>
          <w:szCs w:val="20"/>
        </w:rPr>
      </w:pPr>
      <w:r>
        <w:rPr>
          <w:rFonts w:hint="eastAsia" w:ascii="宋体" w:hAnsi="宋体" w:cs="宋体"/>
          <w:sz w:val="24"/>
          <w:szCs w:val="20"/>
        </w:rPr>
        <w:t>现附上由（签发机关名称）签发的我方法人营业执照副本复印件，该证件真实有效。</w:t>
      </w:r>
    </w:p>
    <w:p>
      <w:pPr>
        <w:spacing w:line="360" w:lineRule="auto"/>
        <w:ind w:firstLine="480" w:firstLineChars="200"/>
        <w:rPr>
          <w:rFonts w:ascii="宋体" w:hAnsi="宋体" w:cs="宋体"/>
          <w:sz w:val="24"/>
          <w:szCs w:val="20"/>
        </w:rPr>
      </w:pPr>
    </w:p>
    <w:p>
      <w:pPr>
        <w:spacing w:line="360" w:lineRule="auto"/>
        <w:rPr>
          <w:rFonts w:ascii="宋体" w:hAnsi="宋体" w:cs="宋体"/>
          <w:sz w:val="24"/>
          <w:szCs w:val="20"/>
        </w:rPr>
      </w:pPr>
    </w:p>
    <w:p>
      <w:pPr>
        <w:pStyle w:val="11"/>
        <w:widowControl/>
        <w:spacing w:line="360" w:lineRule="auto"/>
        <w:ind w:firstLine="480" w:firstLineChars="200"/>
        <w:rPr>
          <w:rFonts w:ascii="宋体" w:hAnsi="宋体" w:cs="宋体"/>
        </w:rPr>
      </w:pPr>
      <w:r>
        <w:rPr>
          <w:rFonts w:hint="eastAsia" w:ascii="宋体" w:hAnsi="宋体" w:cs="宋体"/>
        </w:rPr>
        <w:t>（注：法人营业执照提供复印件，由企业加盖公章并注明“与原件一致”。）</w:t>
      </w: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 xml:space="preserve">                         投标人（全称并加盖公章）：</w:t>
      </w:r>
    </w:p>
    <w:p>
      <w:pPr>
        <w:spacing w:line="360" w:lineRule="auto"/>
        <w:rPr>
          <w:rFonts w:ascii="宋体" w:hAnsi="宋体" w:cs="宋体"/>
          <w:sz w:val="24"/>
          <w:szCs w:val="20"/>
        </w:rPr>
      </w:pPr>
      <w:r>
        <w:rPr>
          <w:rFonts w:hint="eastAsia" w:ascii="宋体" w:hAnsi="宋体" w:cs="宋体"/>
          <w:sz w:val="24"/>
          <w:szCs w:val="20"/>
        </w:rPr>
        <w:t xml:space="preserve">                         投标人代表签字：</w:t>
      </w:r>
    </w:p>
    <w:p>
      <w:pPr>
        <w:spacing w:line="360" w:lineRule="auto"/>
        <w:rPr>
          <w:rFonts w:ascii="宋体" w:hAnsi="宋体" w:cs="宋体"/>
          <w:sz w:val="24"/>
          <w:szCs w:val="20"/>
        </w:rPr>
      </w:pPr>
      <w:r>
        <w:rPr>
          <w:rFonts w:hint="eastAsia" w:ascii="宋体" w:hAnsi="宋体" w:cs="宋体"/>
          <w:sz w:val="24"/>
          <w:szCs w:val="20"/>
        </w:rPr>
        <w:t xml:space="preserve">                         日      期：</w:t>
      </w:r>
    </w:p>
    <w:p>
      <w:pPr>
        <w:spacing w:line="360" w:lineRule="auto"/>
        <w:rPr>
          <w:rFonts w:ascii="宋体" w:hAnsi="宋体" w:cs="宋体"/>
          <w:sz w:val="24"/>
          <w:szCs w:val="20"/>
        </w:rPr>
      </w:pPr>
    </w:p>
    <w:p>
      <w:pPr>
        <w:spacing w:line="360" w:lineRule="auto"/>
        <w:rPr>
          <w:rFonts w:ascii="宋体" w:hAnsi="宋体" w:cs="宋体"/>
          <w:sz w:val="24"/>
          <w:szCs w:val="20"/>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36"/>
        <w:widowControl/>
        <w:spacing w:line="360" w:lineRule="auto"/>
        <w:rPr>
          <w:rFonts w:hint="default"/>
        </w:rPr>
      </w:pPr>
      <w:r>
        <w:br w:type="page"/>
      </w:r>
    </w:p>
    <w:p>
      <w:pPr>
        <w:pStyle w:val="36"/>
        <w:widowControl/>
        <w:spacing w:line="360" w:lineRule="auto"/>
        <w:ind w:firstLine="723"/>
        <w:rPr>
          <w:rFonts w:hint="default"/>
          <w:sz w:val="36"/>
          <w:szCs w:val="36"/>
        </w:rPr>
      </w:pPr>
      <w:r>
        <w:rPr>
          <w:sz w:val="36"/>
          <w:szCs w:val="36"/>
        </w:rPr>
        <w:t>1-5、投标人提供财务状况报告，依法缴纳税收和社会保障资金的相关材料</w:t>
      </w:r>
    </w:p>
    <w:p>
      <w:pPr>
        <w:pStyle w:val="36"/>
        <w:widowControl/>
        <w:spacing w:line="360" w:lineRule="auto"/>
        <w:ind w:firstLine="723"/>
        <w:rPr>
          <w:rFonts w:hint="default"/>
        </w:rPr>
      </w:pPr>
    </w:p>
    <w:p>
      <w:pPr>
        <w:pStyle w:val="36"/>
        <w:widowControl/>
        <w:spacing w:line="360" w:lineRule="auto"/>
        <w:jc w:val="both"/>
        <w:rPr>
          <w:rFonts w:hint="default"/>
          <w:kern w:val="0"/>
          <w:sz w:val="24"/>
          <w:szCs w:val="20"/>
        </w:rPr>
      </w:pPr>
      <w:r>
        <w:rPr>
          <w:kern w:val="0"/>
          <w:sz w:val="24"/>
          <w:szCs w:val="20"/>
        </w:rPr>
        <w:t>①财务状况报告</w:t>
      </w:r>
    </w:p>
    <w:p>
      <w:pPr>
        <w:pStyle w:val="36"/>
        <w:widowControl/>
        <w:spacing w:line="360" w:lineRule="auto"/>
        <w:jc w:val="both"/>
        <w:rPr>
          <w:rFonts w:hint="default"/>
          <w:kern w:val="0"/>
          <w:sz w:val="24"/>
          <w:szCs w:val="20"/>
        </w:rPr>
      </w:pPr>
      <w:r>
        <w:rPr>
          <w:kern w:val="0"/>
          <w:sz w:val="24"/>
          <w:szCs w:val="20"/>
        </w:rPr>
        <w:t>②依法缴纳税收</w:t>
      </w:r>
    </w:p>
    <w:p>
      <w:pPr>
        <w:pStyle w:val="36"/>
        <w:widowControl/>
        <w:spacing w:line="360" w:lineRule="auto"/>
        <w:jc w:val="both"/>
        <w:rPr>
          <w:rFonts w:hint="default"/>
          <w:kern w:val="0"/>
          <w:sz w:val="24"/>
          <w:szCs w:val="20"/>
        </w:rPr>
      </w:pPr>
      <w:r>
        <w:rPr>
          <w:kern w:val="0"/>
          <w:sz w:val="24"/>
          <w:szCs w:val="20"/>
        </w:rPr>
        <w:t>③社会保障资金的相关材料</w:t>
      </w:r>
    </w:p>
    <w:p>
      <w:pPr>
        <w:pStyle w:val="36"/>
        <w:widowControl/>
        <w:spacing w:line="360" w:lineRule="auto"/>
        <w:jc w:val="both"/>
        <w:rPr>
          <w:rFonts w:hint="default"/>
          <w:kern w:val="0"/>
          <w:sz w:val="24"/>
          <w:szCs w:val="20"/>
        </w:rPr>
        <w:sectPr>
          <w:pgSz w:w="11915" w:h="16840"/>
          <w:pgMar w:top="1135" w:right="1474" w:bottom="1304" w:left="1474" w:header="454" w:footer="624" w:gutter="0"/>
          <w:cols w:space="720" w:num="1"/>
          <w:docGrid w:type="lines" w:linePitch="312" w:charSpace="0"/>
        </w:sectPr>
      </w:pPr>
      <w:r>
        <w:rPr>
          <w:kern w:val="0"/>
          <w:sz w:val="24"/>
          <w:szCs w:val="20"/>
        </w:rPr>
        <w:t>（详见投标须知前附表）</w:t>
      </w:r>
    </w:p>
    <w:p>
      <w:pPr>
        <w:pStyle w:val="36"/>
        <w:widowControl/>
        <w:spacing w:line="360" w:lineRule="auto"/>
        <w:ind w:firstLine="723"/>
        <w:rPr>
          <w:rFonts w:hint="default"/>
          <w:sz w:val="36"/>
          <w:szCs w:val="36"/>
        </w:rPr>
      </w:pPr>
      <w:r>
        <w:rPr>
          <w:sz w:val="36"/>
          <w:szCs w:val="36"/>
        </w:rPr>
        <w:t>1-6、投标人具备履行合同所必需的设备和专业技术能力的证明材料</w:t>
      </w:r>
    </w:p>
    <w:p>
      <w:pPr>
        <w:pStyle w:val="36"/>
        <w:widowControl/>
        <w:spacing w:line="360" w:lineRule="auto"/>
        <w:ind w:firstLine="723"/>
        <w:rPr>
          <w:rFonts w:hint="default"/>
          <w:sz w:val="36"/>
          <w:szCs w:val="36"/>
        </w:rPr>
      </w:pPr>
    </w:p>
    <w:p>
      <w:pPr>
        <w:spacing w:line="360" w:lineRule="auto"/>
        <w:ind w:firstLine="482" w:firstLineChars="200"/>
        <w:jc w:val="left"/>
        <w:rPr>
          <w:rFonts w:ascii="宋体" w:hAnsi="宋体" w:cs="宋体"/>
          <w:b/>
          <w:kern w:val="44"/>
          <w:sz w:val="24"/>
          <w:szCs w:val="32"/>
        </w:rPr>
      </w:pPr>
      <w:r>
        <w:rPr>
          <w:rFonts w:hint="eastAsia" w:ascii="宋体" w:hAnsi="宋体" w:cs="宋体"/>
          <w:b/>
          <w:kern w:val="44"/>
          <w:sz w:val="24"/>
          <w:szCs w:val="32"/>
        </w:rPr>
        <w:t>①具备履行合同所必需的设备：投标人提供办公场所的场地证明材料（属于自有产权的提供产权证复印件；非自有产权的提供场地租赁合同复印件，租赁期限不少于一年）；</w:t>
      </w:r>
    </w:p>
    <w:p>
      <w:pPr>
        <w:pStyle w:val="29"/>
      </w:pPr>
    </w:p>
    <w:p>
      <w:pPr>
        <w:pStyle w:val="36"/>
        <w:widowControl/>
        <w:spacing w:line="360" w:lineRule="auto"/>
        <w:jc w:val="left"/>
        <w:rPr>
          <w:rFonts w:hint="default"/>
          <w:bCs/>
          <w:sz w:val="24"/>
        </w:rPr>
      </w:pPr>
    </w:p>
    <w:p>
      <w:pPr>
        <w:pStyle w:val="36"/>
        <w:widowControl/>
        <w:spacing w:line="360" w:lineRule="auto"/>
        <w:ind w:firstLine="480"/>
        <w:jc w:val="left"/>
        <w:rPr>
          <w:rFonts w:hint="default"/>
          <w:bCs/>
          <w:sz w:val="24"/>
        </w:rPr>
      </w:pPr>
    </w:p>
    <w:p>
      <w:pPr>
        <w:pStyle w:val="36"/>
        <w:widowControl/>
        <w:spacing w:line="360" w:lineRule="auto"/>
        <w:ind w:firstLine="480"/>
        <w:rPr>
          <w:rFonts w:hint="default"/>
        </w:rPr>
      </w:pPr>
      <w:r>
        <w:rPr>
          <w:szCs w:val="21"/>
          <w:u w:val="dotted"/>
        </w:rPr>
        <w:br w:type="page"/>
      </w:r>
    </w:p>
    <w:p>
      <w:pPr>
        <w:pStyle w:val="36"/>
        <w:widowControl/>
        <w:spacing w:line="360" w:lineRule="auto"/>
        <w:ind w:firstLine="480"/>
        <w:rPr>
          <w:rFonts w:hint="default"/>
        </w:rPr>
      </w:pPr>
      <w:r>
        <w:t>1-7、近三年无重大违法记录承诺书</w:t>
      </w:r>
    </w:p>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项目名称：</w:t>
      </w:r>
    </w:p>
    <w:p>
      <w:pPr>
        <w:spacing w:line="360" w:lineRule="auto"/>
        <w:rPr>
          <w:rFonts w:ascii="宋体" w:hAnsi="宋体" w:cs="宋体"/>
          <w:sz w:val="24"/>
          <w:szCs w:val="20"/>
          <w:u w:val="single"/>
        </w:rPr>
      </w:pPr>
      <w:r>
        <w:rPr>
          <w:rFonts w:hint="eastAsia" w:ascii="宋体" w:hAnsi="宋体" w:cs="宋体"/>
          <w:sz w:val="24"/>
          <w:szCs w:val="20"/>
        </w:rPr>
        <w:t>招标编号：</w:t>
      </w:r>
    </w:p>
    <w:p>
      <w:pPr>
        <w:spacing w:line="360" w:lineRule="auto"/>
        <w:rPr>
          <w:rFonts w:ascii="宋体" w:hAnsi="宋体" w:cs="宋体"/>
          <w:bCs/>
          <w:sz w:val="28"/>
          <w:szCs w:val="28"/>
        </w:rPr>
      </w:pPr>
    </w:p>
    <w:p>
      <w:pPr>
        <w:spacing w:line="360" w:lineRule="auto"/>
        <w:rPr>
          <w:rFonts w:ascii="宋体" w:hAnsi="宋体" w:cs="宋体"/>
          <w:sz w:val="24"/>
          <w:szCs w:val="20"/>
        </w:rPr>
      </w:pPr>
      <w:r>
        <w:rPr>
          <w:rFonts w:hint="eastAsia" w:ascii="宋体" w:hAnsi="宋体" w:cs="宋体"/>
          <w:sz w:val="24"/>
          <w:szCs w:val="20"/>
        </w:rPr>
        <w:t>致：福建省中福工程造价咨询有限公司</w:t>
      </w:r>
    </w:p>
    <w:p>
      <w:pPr>
        <w:spacing w:line="360" w:lineRule="auto"/>
        <w:ind w:firstLine="480" w:firstLineChars="200"/>
        <w:rPr>
          <w:rFonts w:ascii="宋体" w:hAnsi="宋体" w:cs="宋体"/>
          <w:sz w:val="24"/>
          <w:szCs w:val="20"/>
        </w:rPr>
      </w:pPr>
      <w:r>
        <w:rPr>
          <w:rFonts w:hint="eastAsia" w:ascii="宋体" w:hAnsi="宋体" w:cs="宋体"/>
          <w:sz w:val="24"/>
          <w:szCs w:val="20"/>
        </w:rPr>
        <w:t>根据中华人民共和国国务院第658号文件的规定，特作如下声明：</w:t>
      </w:r>
    </w:p>
    <w:p>
      <w:pPr>
        <w:spacing w:line="360" w:lineRule="auto"/>
        <w:ind w:firstLine="480" w:firstLineChars="200"/>
        <w:rPr>
          <w:rFonts w:ascii="宋体" w:hAnsi="宋体" w:cs="宋体"/>
          <w:sz w:val="24"/>
          <w:szCs w:val="20"/>
        </w:rPr>
      </w:pPr>
      <w:r>
        <w:rPr>
          <w:rFonts w:hint="eastAsia" w:ascii="宋体" w:hAnsi="宋体" w:cs="宋体"/>
          <w:sz w:val="24"/>
          <w:szCs w:val="20"/>
        </w:rPr>
        <w:t>一、我方在投标前3年内在经营活动中没有重大违法记录。</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二、我方若被采购人确定为中标人，同意并接受各单位或个人的监督审查。</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三、经查实我方若有虚假声明，同意招标采购单位对其投标保证金不予退还；并自觉接受政府采购管理部门的处罚，因在采购活动中出现违反本声明行为的给其他当事人造成经济损失的，按规定予以赔偿。如投标保证金不能弥补我方对采购人造成的损失，我方同意另行支付相应的赔偿。</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四、我方自愿将本声明作为投标文件的组成内容。</w:t>
      </w: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五、本声明自签署之日起生效。</w:t>
      </w:r>
    </w:p>
    <w:p>
      <w:pPr>
        <w:snapToGrid w:val="0"/>
        <w:spacing w:line="360" w:lineRule="auto"/>
        <w:ind w:firstLine="480" w:firstLineChars="200"/>
        <w:rPr>
          <w:rFonts w:ascii="宋体" w:hAnsi="宋体" w:cs="宋体"/>
          <w:sz w:val="24"/>
          <w:szCs w:val="20"/>
        </w:rPr>
      </w:pPr>
    </w:p>
    <w:p>
      <w:pPr>
        <w:snapToGrid w:val="0"/>
        <w:spacing w:line="360" w:lineRule="auto"/>
        <w:ind w:firstLine="480" w:firstLineChars="200"/>
        <w:rPr>
          <w:rFonts w:ascii="宋体" w:hAnsi="宋体" w:cs="宋体"/>
          <w:sz w:val="24"/>
          <w:szCs w:val="20"/>
        </w:rPr>
      </w:pPr>
      <w:r>
        <w:rPr>
          <w:rFonts w:hint="eastAsia" w:ascii="宋体" w:hAnsi="宋体" w:cs="宋体"/>
          <w:sz w:val="24"/>
          <w:szCs w:val="20"/>
        </w:rPr>
        <w:t>此声明是由（投标人全称）以</w:t>
      </w:r>
      <w:r>
        <w:rPr>
          <w:rFonts w:hint="eastAsia" w:ascii="宋体" w:hAnsi="宋体" w:cs="宋体"/>
          <w:sz w:val="24"/>
          <w:szCs w:val="20"/>
          <w:u w:val="single"/>
        </w:rPr>
        <w:t xml:space="preserve">（法定代表人或其委托代理人）         </w:t>
      </w:r>
      <w:r>
        <w:rPr>
          <w:rFonts w:hint="eastAsia" w:ascii="宋体" w:hAnsi="宋体" w:cs="宋体"/>
          <w:sz w:val="24"/>
          <w:szCs w:val="20"/>
        </w:rPr>
        <w:t>为全权代表的身份提交的。</w:t>
      </w:r>
    </w:p>
    <w:p>
      <w:pPr>
        <w:snapToGrid w:val="0"/>
        <w:spacing w:line="360" w:lineRule="auto"/>
        <w:ind w:firstLine="480" w:firstLineChars="200"/>
        <w:rPr>
          <w:rFonts w:ascii="宋体" w:hAnsi="宋体" w:cs="宋体"/>
          <w:sz w:val="24"/>
          <w:szCs w:val="20"/>
        </w:rPr>
      </w:pPr>
    </w:p>
    <w:p>
      <w:pPr>
        <w:snapToGrid w:val="0"/>
        <w:spacing w:line="360" w:lineRule="auto"/>
        <w:ind w:firstLine="480" w:firstLineChars="200"/>
        <w:rPr>
          <w:rFonts w:ascii="宋体" w:hAnsi="宋体" w:cs="宋体"/>
          <w:sz w:val="24"/>
          <w:szCs w:val="20"/>
        </w:rPr>
      </w:pPr>
    </w:p>
    <w:p>
      <w:pPr>
        <w:snapToGrid w:val="0"/>
        <w:spacing w:line="360" w:lineRule="auto"/>
        <w:ind w:firstLine="422" w:firstLineChars="200"/>
        <w:rPr>
          <w:rFonts w:ascii="宋体" w:hAnsi="宋体" w:cs="宋体"/>
          <w:sz w:val="24"/>
          <w:szCs w:val="20"/>
        </w:rPr>
      </w:pPr>
      <w:r>
        <w:rPr>
          <w:rFonts w:hint="eastAsia" w:ascii="宋体" w:hAnsi="宋体" w:cs="宋体"/>
          <w:b/>
          <w:szCs w:val="20"/>
        </w:rPr>
        <w:t>注：投标投标人需提供参加政府采购活动前3年内在经营活动中没有重大违法记录的书面声明和通过“信用中国”网站（</w:t>
      </w:r>
      <w:r>
        <w:fldChar w:fldCharType="begin"/>
      </w:r>
      <w:r>
        <w:instrText xml:space="preserve"> HYPERLINK "qq://txfile/" </w:instrText>
      </w:r>
      <w:r>
        <w:fldChar w:fldCharType="separate"/>
      </w:r>
      <w:r>
        <w:rPr>
          <w:rStyle w:val="27"/>
          <w:rFonts w:hint="eastAsia" w:ascii="宋体" w:hAnsi="宋体" w:cs="宋体"/>
          <w:b/>
          <w:color w:val="auto"/>
          <w:u w:val="none"/>
        </w:rPr>
        <w:t>www.creditchina.gov.cn</w:t>
      </w:r>
      <w:r>
        <w:rPr>
          <w:rStyle w:val="27"/>
          <w:rFonts w:hint="eastAsia" w:ascii="宋体" w:hAnsi="宋体" w:cs="宋体"/>
          <w:b/>
          <w:color w:val="auto"/>
          <w:u w:val="none"/>
        </w:rPr>
        <w:fldChar w:fldCharType="end"/>
      </w:r>
      <w:r>
        <w:rPr>
          <w:rFonts w:hint="eastAsia" w:ascii="宋体" w:hAnsi="宋体" w:cs="宋体"/>
          <w:b/>
          <w:szCs w:val="20"/>
        </w:rPr>
        <w:t>）或中国政府采购网（</w:t>
      </w:r>
      <w:r>
        <w:fldChar w:fldCharType="begin"/>
      </w:r>
      <w:r>
        <w:instrText xml:space="preserve"> HYPERLINK "qq://txfile/" </w:instrText>
      </w:r>
      <w:r>
        <w:fldChar w:fldCharType="separate"/>
      </w:r>
      <w:r>
        <w:rPr>
          <w:rStyle w:val="27"/>
          <w:rFonts w:hint="eastAsia" w:ascii="宋体" w:hAnsi="宋体" w:cs="宋体"/>
          <w:b/>
          <w:color w:val="auto"/>
          <w:u w:val="none"/>
        </w:rPr>
        <w:t>www.ccgp.gov.cn</w:t>
      </w:r>
      <w:r>
        <w:rPr>
          <w:rStyle w:val="27"/>
          <w:rFonts w:hint="eastAsia" w:ascii="宋体" w:hAnsi="宋体" w:cs="宋体"/>
          <w:b/>
          <w:color w:val="auto"/>
          <w:u w:val="none"/>
        </w:rPr>
        <w:fldChar w:fldCharType="end"/>
      </w:r>
      <w:r>
        <w:rPr>
          <w:rFonts w:hint="eastAsia" w:ascii="宋体" w:hAnsi="宋体" w:cs="宋体"/>
          <w:b/>
          <w:szCs w:val="20"/>
        </w:rPr>
        <w:t>）信用信息查询无严重违法失信行为信息记录的打印件（或截图）。</w:t>
      </w:r>
    </w:p>
    <w:p>
      <w:pPr>
        <w:snapToGrid w:val="0"/>
        <w:spacing w:line="360" w:lineRule="auto"/>
        <w:ind w:firstLine="480" w:firstLineChars="200"/>
        <w:rPr>
          <w:rFonts w:ascii="宋体" w:hAnsi="宋体" w:cs="宋体"/>
          <w:sz w:val="24"/>
          <w:szCs w:val="20"/>
        </w:rPr>
      </w:pPr>
    </w:p>
    <w:p>
      <w:pPr>
        <w:spacing w:line="360" w:lineRule="auto"/>
        <w:ind w:firstLine="3120" w:firstLineChars="1300"/>
        <w:rPr>
          <w:rFonts w:ascii="宋体" w:hAnsi="宋体" w:cs="宋体"/>
          <w:sz w:val="24"/>
          <w:szCs w:val="20"/>
        </w:rPr>
      </w:pPr>
      <w:r>
        <w:rPr>
          <w:rFonts w:hint="eastAsia" w:ascii="宋体" w:hAnsi="宋体" w:cs="宋体"/>
          <w:sz w:val="24"/>
          <w:szCs w:val="20"/>
        </w:rPr>
        <w:t>投标人（全称并加盖公章）：</w:t>
      </w:r>
    </w:p>
    <w:p>
      <w:pPr>
        <w:spacing w:line="360" w:lineRule="auto"/>
        <w:rPr>
          <w:rFonts w:ascii="宋体" w:hAnsi="宋体" w:cs="宋体"/>
          <w:sz w:val="24"/>
          <w:szCs w:val="20"/>
        </w:rPr>
      </w:pPr>
      <w:r>
        <w:rPr>
          <w:rFonts w:hint="eastAsia" w:ascii="宋体" w:hAnsi="宋体" w:cs="宋体"/>
          <w:sz w:val="24"/>
          <w:szCs w:val="20"/>
        </w:rPr>
        <w:t xml:space="preserve">                          投标人代表签字：</w:t>
      </w:r>
    </w:p>
    <w:p>
      <w:pPr>
        <w:spacing w:line="360" w:lineRule="auto"/>
        <w:ind w:firstLine="480"/>
        <w:rPr>
          <w:rFonts w:ascii="宋体" w:hAnsi="宋体" w:cs="宋体"/>
        </w:rPr>
      </w:pPr>
      <w:r>
        <w:rPr>
          <w:rFonts w:hint="eastAsia" w:ascii="宋体" w:hAnsi="宋体" w:cs="宋体"/>
          <w:sz w:val="24"/>
          <w:szCs w:val="20"/>
        </w:rPr>
        <w:t xml:space="preserve">                      日      期：</w:t>
      </w:r>
    </w:p>
    <w:p>
      <w:pPr>
        <w:spacing w:line="360" w:lineRule="auto"/>
        <w:ind w:firstLine="3120" w:firstLineChars="1300"/>
        <w:rPr>
          <w:rFonts w:ascii="宋体" w:hAnsi="宋体" w:cs="宋体"/>
          <w:sz w:val="24"/>
          <w:szCs w:val="20"/>
          <w:u w:val="single"/>
        </w:rPr>
      </w:pPr>
    </w:p>
    <w:p>
      <w:pPr>
        <w:spacing w:line="400" w:lineRule="atLeast"/>
        <w:rPr>
          <w:rFonts w:ascii="宋体" w:hAnsi="宋体" w:cs="宋体"/>
          <w:b/>
          <w:sz w:val="32"/>
          <w:szCs w:val="32"/>
        </w:rPr>
      </w:pPr>
    </w:p>
    <w:p>
      <w:pPr>
        <w:spacing w:line="360" w:lineRule="auto"/>
        <w:jc w:val="center"/>
        <w:rPr>
          <w:b/>
          <w:sz w:val="36"/>
          <w:szCs w:val="20"/>
        </w:rPr>
      </w:pPr>
    </w:p>
    <w:p>
      <w:pPr>
        <w:spacing w:line="360" w:lineRule="auto"/>
        <w:jc w:val="center"/>
        <w:rPr>
          <w:rFonts w:ascii="宋体" w:hAnsi="宋体" w:cs="宋体"/>
          <w:b/>
          <w:sz w:val="36"/>
          <w:szCs w:val="20"/>
        </w:rPr>
        <w:sectPr>
          <w:pgSz w:w="11915" w:h="16840"/>
          <w:pgMar w:top="1135" w:right="1474" w:bottom="1304" w:left="1474" w:header="454" w:footer="624" w:gutter="0"/>
          <w:cols w:space="720" w:num="1"/>
          <w:docGrid w:type="lines" w:linePitch="312" w:charSpace="0"/>
        </w:sectPr>
      </w:pPr>
    </w:p>
    <w:p>
      <w:pPr>
        <w:spacing w:line="400" w:lineRule="atLeast"/>
        <w:jc w:val="center"/>
        <w:rPr>
          <w:rFonts w:ascii="宋体" w:hAnsi="宋体" w:cs="宋体"/>
          <w:b/>
          <w:sz w:val="32"/>
          <w:szCs w:val="32"/>
        </w:rPr>
      </w:pPr>
    </w:p>
    <w:p>
      <w:pPr>
        <w:spacing w:line="360" w:lineRule="auto"/>
        <w:jc w:val="center"/>
        <w:rPr>
          <w:rFonts w:ascii="宋体" w:hAnsi="宋体" w:cs="宋体"/>
          <w:b/>
          <w:sz w:val="36"/>
          <w:szCs w:val="36"/>
        </w:rPr>
      </w:pPr>
      <w:r>
        <w:rPr>
          <w:rFonts w:hint="eastAsia" w:ascii="宋体" w:hAnsi="宋体" w:cs="宋体"/>
          <w:b/>
          <w:sz w:val="36"/>
          <w:szCs w:val="36"/>
        </w:rPr>
        <w:t>2、招标文件规定的其他资格要求文件</w:t>
      </w:r>
    </w:p>
    <w:p>
      <w:pPr>
        <w:spacing w:line="440" w:lineRule="exact"/>
        <w:jc w:val="center"/>
        <w:rPr>
          <w:rFonts w:ascii="宋体" w:hAnsi="宋体" w:cs="宋体"/>
          <w:sz w:val="24"/>
          <w:szCs w:val="20"/>
        </w:rPr>
      </w:pPr>
    </w:p>
    <w:p>
      <w:pPr>
        <w:pStyle w:val="11"/>
        <w:widowControl/>
        <w:spacing w:line="360" w:lineRule="auto"/>
        <w:ind w:firstLine="480" w:firstLineChars="200"/>
        <w:rPr>
          <w:rFonts w:ascii="宋体" w:hAnsi="宋体" w:cs="宋体"/>
        </w:rPr>
      </w:pPr>
      <w:r>
        <w:rPr>
          <w:rFonts w:hint="eastAsia" w:ascii="宋体" w:hAnsi="宋体" w:cs="宋体"/>
        </w:rPr>
        <w:t>招标文件要求提供的其他资格要求文件请在此处提供（注：复印件均需由企业加盖公章并注明“与原件一致”。）</w:t>
      </w:r>
    </w:p>
    <w:p>
      <w:pPr>
        <w:pStyle w:val="11"/>
        <w:widowControl/>
        <w:spacing w:line="360" w:lineRule="auto"/>
        <w:rPr>
          <w:rFonts w:ascii="宋体" w:hAnsi="宋体" w:cs="宋体"/>
        </w:rPr>
      </w:pPr>
    </w:p>
    <w:p>
      <w:pPr>
        <w:jc w:val="left"/>
        <w:rPr>
          <w:rFonts w:ascii="宋体" w:hAnsi="宋体" w:cs="宋体"/>
          <w:sz w:val="24"/>
          <w:szCs w:val="20"/>
        </w:rPr>
      </w:pPr>
    </w:p>
    <w:p>
      <w:pPr>
        <w:tabs>
          <w:tab w:val="left" w:pos="900"/>
        </w:tabs>
        <w:spacing w:line="620" w:lineRule="exact"/>
        <w:rPr>
          <w:rFonts w:ascii="宋体" w:hAnsi="宋体" w:cs="宋体"/>
          <w:szCs w:val="21"/>
        </w:rPr>
      </w:pPr>
    </w:p>
    <w:p>
      <w:pPr>
        <w:jc w:val="center"/>
        <w:rPr>
          <w:rFonts w:ascii="宋体" w:hAnsi="宋体" w:cs="宋体"/>
          <w:szCs w:val="20"/>
        </w:rPr>
        <w:sectPr>
          <w:pgSz w:w="11915" w:h="16840"/>
          <w:pgMar w:top="1135" w:right="1474" w:bottom="1304" w:left="1474" w:header="454" w:footer="624" w:gutter="0"/>
          <w:cols w:space="720" w:num="1"/>
          <w:docGrid w:type="lines" w:linePitch="312" w:charSpace="0"/>
        </w:sectPr>
      </w:pPr>
    </w:p>
    <w:p>
      <w:pPr>
        <w:spacing w:line="360" w:lineRule="auto"/>
        <w:jc w:val="center"/>
        <w:rPr>
          <w:rFonts w:ascii="宋体" w:hAnsi="宋体" w:cs="宋体"/>
          <w:b/>
          <w:sz w:val="36"/>
          <w:szCs w:val="20"/>
        </w:rPr>
      </w:pPr>
      <w:r>
        <w:rPr>
          <w:rFonts w:hint="eastAsia" w:ascii="宋体" w:hAnsi="宋体" w:cs="宋体"/>
          <w:b/>
          <w:sz w:val="36"/>
          <w:szCs w:val="20"/>
        </w:rPr>
        <w:t>3、保证金提交申明函</w:t>
      </w:r>
    </w:p>
    <w:p>
      <w:pPr>
        <w:spacing w:line="360" w:lineRule="auto"/>
        <w:jc w:val="center"/>
        <w:rPr>
          <w:rFonts w:ascii="宋体" w:hAnsi="宋体" w:cs="宋体"/>
          <w:b/>
          <w:sz w:val="36"/>
          <w:szCs w:val="20"/>
        </w:rPr>
      </w:pPr>
    </w:p>
    <w:p>
      <w:pPr>
        <w:pStyle w:val="13"/>
        <w:widowControl/>
        <w:snapToGrid w:val="0"/>
        <w:spacing w:line="360" w:lineRule="auto"/>
        <w:jc w:val="left"/>
        <w:rPr>
          <w:rFonts w:hint="default" w:hAnsi="宋体"/>
          <w:sz w:val="24"/>
        </w:rPr>
      </w:pPr>
      <w:r>
        <w:rPr>
          <w:rFonts w:hAnsi="宋体"/>
          <w:sz w:val="24"/>
        </w:rPr>
        <w:t>致：福建省中福工程造价咨询有限公司</w:t>
      </w:r>
    </w:p>
    <w:p>
      <w:pPr>
        <w:spacing w:line="360" w:lineRule="auto"/>
        <w:rPr>
          <w:rFonts w:ascii="宋体" w:hAnsi="宋体" w:cs="宋体"/>
          <w:sz w:val="24"/>
          <w:szCs w:val="20"/>
        </w:rPr>
      </w:pPr>
    </w:p>
    <w:p>
      <w:pPr>
        <w:spacing w:line="360" w:lineRule="auto"/>
        <w:rPr>
          <w:rFonts w:ascii="宋体" w:hAnsi="宋体" w:cs="宋体"/>
          <w:b/>
          <w:sz w:val="24"/>
          <w:szCs w:val="20"/>
        </w:rPr>
      </w:pPr>
    </w:p>
    <w:p>
      <w:pPr>
        <w:pStyle w:val="13"/>
        <w:widowControl/>
        <w:snapToGrid w:val="0"/>
        <w:spacing w:line="360" w:lineRule="auto"/>
        <w:jc w:val="left"/>
        <w:rPr>
          <w:rFonts w:hint="default" w:hAnsi="宋体"/>
          <w:sz w:val="24"/>
        </w:rPr>
      </w:pPr>
      <w:r>
        <w:rPr>
          <w:rFonts w:hAnsi="宋体"/>
          <w:sz w:val="24"/>
        </w:rPr>
        <w:t xml:space="preserve">  我们在贵公司组织的项目招标中投标（招标编号：），我们按招标文件的规定，以付款方式，向贵公司缴交投标保证金。</w:t>
      </w:r>
    </w:p>
    <w:p>
      <w:pPr>
        <w:spacing w:line="360" w:lineRule="auto"/>
        <w:rPr>
          <w:rFonts w:ascii="宋体" w:hAnsi="宋体" w:cs="宋体"/>
          <w:b/>
          <w:sz w:val="24"/>
          <w:szCs w:val="20"/>
        </w:rPr>
      </w:pPr>
    </w:p>
    <w:p>
      <w:pPr>
        <w:tabs>
          <w:tab w:val="left" w:pos="795"/>
        </w:tabs>
        <w:spacing w:line="360" w:lineRule="auto"/>
        <w:rPr>
          <w:rFonts w:ascii="宋体" w:hAnsi="宋体" w:cs="宋体"/>
          <w:b/>
          <w:sz w:val="24"/>
          <w:szCs w:val="20"/>
        </w:rPr>
      </w:pPr>
      <w:r>
        <w:rPr>
          <w:rFonts w:hint="eastAsia" w:ascii="宋体" w:hAnsi="宋体" w:cs="宋体"/>
          <w:b/>
          <w:sz w:val="24"/>
          <w:szCs w:val="20"/>
        </w:rPr>
        <w:tab/>
      </w:r>
      <w:r>
        <w:rPr>
          <w:rFonts w:hint="eastAsia" w:ascii="宋体" w:hAnsi="宋体" w:cs="宋体"/>
          <w:b/>
          <w:sz w:val="24"/>
          <w:szCs w:val="20"/>
        </w:rPr>
        <w:t>附：</w:t>
      </w:r>
      <w:r>
        <w:rPr>
          <w:rFonts w:hint="eastAsia" w:ascii="宋体" w:hAnsi="宋体" w:cs="宋体"/>
          <w:sz w:val="24"/>
          <w:szCs w:val="20"/>
        </w:rPr>
        <w:t>缴交投标保证金凭证复印件</w:t>
      </w:r>
    </w:p>
    <w:p>
      <w:pPr>
        <w:spacing w:line="360" w:lineRule="auto"/>
        <w:rPr>
          <w:rFonts w:ascii="宋体" w:hAnsi="宋体" w:cs="宋体"/>
          <w:b/>
          <w:sz w:val="24"/>
          <w:szCs w:val="20"/>
        </w:rPr>
      </w:pPr>
    </w:p>
    <w:p>
      <w:pPr>
        <w:spacing w:line="360" w:lineRule="auto"/>
        <w:rPr>
          <w:rFonts w:ascii="宋体" w:hAnsi="宋体" w:cs="宋体"/>
          <w:b/>
          <w:sz w:val="24"/>
          <w:szCs w:val="20"/>
        </w:rPr>
      </w:pPr>
    </w:p>
    <w:tbl>
      <w:tblPr>
        <w:tblStyle w:val="23"/>
        <w:tblW w:w="90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90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sz w:val="24"/>
                <w:szCs w:val="20"/>
              </w:rPr>
            </w:pPr>
            <w:r>
              <w:rPr>
                <w:rFonts w:hint="eastAsia" w:ascii="宋体" w:hAnsi="宋体" w:cs="宋体"/>
                <w:sz w:val="24"/>
                <w:szCs w:val="20"/>
              </w:rPr>
              <w:t>复印件粘帖处</w:t>
            </w:r>
          </w:p>
          <w:p>
            <w:pPr>
              <w:spacing w:line="360" w:lineRule="auto"/>
              <w:rPr>
                <w:rFonts w:ascii="宋体" w:hAnsi="宋体" w:cs="宋体"/>
                <w:b/>
                <w:sz w:val="24"/>
                <w:szCs w:val="20"/>
              </w:rPr>
            </w:pPr>
          </w:p>
          <w:p>
            <w:pPr>
              <w:spacing w:line="360" w:lineRule="auto"/>
              <w:rPr>
                <w:rFonts w:ascii="宋体" w:hAnsi="宋体" w:cs="宋体"/>
                <w:b/>
                <w:sz w:val="24"/>
                <w:szCs w:val="20"/>
              </w:rPr>
            </w:pPr>
          </w:p>
          <w:p>
            <w:pPr>
              <w:spacing w:line="360" w:lineRule="auto"/>
              <w:rPr>
                <w:rFonts w:ascii="宋体" w:hAnsi="宋体" w:cs="宋体"/>
                <w:b/>
                <w:sz w:val="24"/>
                <w:szCs w:val="20"/>
              </w:rPr>
            </w:pPr>
          </w:p>
          <w:p>
            <w:pPr>
              <w:spacing w:line="360" w:lineRule="auto"/>
              <w:rPr>
                <w:rFonts w:ascii="宋体" w:hAnsi="宋体" w:cs="宋体"/>
                <w:b/>
                <w:sz w:val="24"/>
                <w:szCs w:val="20"/>
              </w:rPr>
            </w:pPr>
          </w:p>
          <w:p>
            <w:pPr>
              <w:spacing w:line="360" w:lineRule="auto"/>
              <w:rPr>
                <w:rFonts w:ascii="宋体" w:hAnsi="宋体" w:cs="宋体"/>
                <w:b/>
                <w:sz w:val="24"/>
                <w:szCs w:val="20"/>
              </w:rPr>
            </w:pPr>
          </w:p>
          <w:p>
            <w:pPr>
              <w:spacing w:line="360" w:lineRule="auto"/>
              <w:rPr>
                <w:rFonts w:ascii="宋体" w:hAnsi="宋体" w:cs="宋体"/>
                <w:b/>
                <w:sz w:val="24"/>
                <w:szCs w:val="20"/>
              </w:rPr>
            </w:pPr>
          </w:p>
        </w:tc>
      </w:tr>
    </w:tbl>
    <w:p>
      <w:pPr>
        <w:spacing w:line="360" w:lineRule="auto"/>
        <w:rPr>
          <w:rFonts w:ascii="宋体" w:hAnsi="宋体" w:cs="宋体"/>
          <w:b/>
          <w:sz w:val="24"/>
          <w:szCs w:val="20"/>
        </w:rPr>
      </w:pPr>
    </w:p>
    <w:p>
      <w:pPr>
        <w:spacing w:line="360" w:lineRule="auto"/>
        <w:rPr>
          <w:rFonts w:ascii="宋体" w:hAnsi="宋体" w:cs="宋体"/>
          <w:b/>
          <w:sz w:val="24"/>
          <w:szCs w:val="20"/>
        </w:rPr>
      </w:pPr>
    </w:p>
    <w:p>
      <w:pPr>
        <w:pStyle w:val="13"/>
        <w:widowControl/>
        <w:spacing w:line="360" w:lineRule="auto"/>
        <w:ind w:firstLine="564"/>
        <w:jc w:val="left"/>
        <w:rPr>
          <w:rFonts w:hint="default" w:hAnsi="宋体"/>
          <w:sz w:val="24"/>
        </w:rPr>
      </w:pPr>
      <w:r>
        <w:rPr>
          <w:rFonts w:hAnsi="宋体"/>
          <w:sz w:val="24"/>
        </w:rPr>
        <w:t xml:space="preserve">                             投标人名称：_____________________</w:t>
      </w:r>
    </w:p>
    <w:p>
      <w:pPr>
        <w:pStyle w:val="13"/>
        <w:widowControl/>
        <w:spacing w:line="360" w:lineRule="auto"/>
        <w:ind w:firstLine="564"/>
        <w:jc w:val="left"/>
        <w:rPr>
          <w:rFonts w:hint="default" w:hAnsi="宋体"/>
          <w:sz w:val="24"/>
        </w:rPr>
      </w:pPr>
      <w:r>
        <w:rPr>
          <w:rFonts w:hAnsi="宋体"/>
          <w:sz w:val="24"/>
        </w:rPr>
        <w:t xml:space="preserve">                             授权代表签字：___________________</w:t>
      </w:r>
    </w:p>
    <w:p>
      <w:pPr>
        <w:pStyle w:val="13"/>
        <w:widowControl/>
        <w:spacing w:line="360" w:lineRule="auto"/>
        <w:ind w:firstLine="564"/>
        <w:jc w:val="left"/>
        <w:rPr>
          <w:rFonts w:hint="default" w:hAnsi="宋体"/>
          <w:sz w:val="24"/>
        </w:rPr>
      </w:pPr>
      <w:r>
        <w:rPr>
          <w:rFonts w:hAnsi="宋体"/>
          <w:sz w:val="24"/>
        </w:rPr>
        <w:t xml:space="preserve">                             投标人盖章：_____________________</w:t>
      </w:r>
    </w:p>
    <w:p>
      <w:pPr>
        <w:pStyle w:val="13"/>
        <w:widowControl/>
        <w:spacing w:line="360" w:lineRule="auto"/>
        <w:ind w:firstLine="564"/>
        <w:jc w:val="left"/>
        <w:rPr>
          <w:rFonts w:hint="default" w:hAnsi="宋体"/>
          <w:sz w:val="24"/>
        </w:rPr>
      </w:pPr>
      <w:r>
        <w:rPr>
          <w:rFonts w:hAnsi="宋体"/>
          <w:sz w:val="24"/>
        </w:rPr>
        <w:t xml:space="preserve">                             地址：__________________________</w:t>
      </w:r>
    </w:p>
    <w:p>
      <w:pPr>
        <w:pStyle w:val="13"/>
        <w:widowControl/>
        <w:spacing w:line="360" w:lineRule="auto"/>
        <w:ind w:firstLine="564"/>
        <w:jc w:val="left"/>
        <w:rPr>
          <w:rFonts w:hint="default" w:hAnsi="宋体"/>
          <w:sz w:val="24"/>
        </w:rPr>
      </w:pPr>
      <w:r>
        <w:rPr>
          <w:rFonts w:hAnsi="宋体"/>
          <w:sz w:val="24"/>
        </w:rPr>
        <w:t xml:space="preserve">                             邮编：__________电话：__________</w:t>
      </w:r>
    </w:p>
    <w:p>
      <w:pPr>
        <w:pStyle w:val="13"/>
        <w:widowControl/>
        <w:spacing w:line="360" w:lineRule="auto"/>
        <w:ind w:firstLine="564"/>
        <w:jc w:val="left"/>
        <w:rPr>
          <w:rFonts w:hint="default" w:hAnsi="宋体"/>
          <w:sz w:val="24"/>
        </w:rPr>
      </w:pPr>
      <w:r>
        <w:rPr>
          <w:rFonts w:hAnsi="宋体"/>
          <w:sz w:val="24"/>
        </w:rPr>
        <w:t xml:space="preserve">                             传真：__________日期：__________</w:t>
      </w:r>
    </w:p>
    <w:p>
      <w:pPr>
        <w:spacing w:line="360" w:lineRule="auto"/>
        <w:rPr>
          <w:rFonts w:ascii="宋体" w:hAnsi="宋体" w:cs="宋体"/>
        </w:rPr>
      </w:pPr>
    </w:p>
    <w:p>
      <w:pPr>
        <w:spacing w:line="360" w:lineRule="auto"/>
        <w:rPr>
          <w:rFonts w:ascii="宋体" w:hAnsi="宋体" w:cs="宋体"/>
        </w:rPr>
      </w:pPr>
    </w:p>
    <w:p>
      <w:pPr>
        <w:jc w:val="center"/>
        <w:rPr>
          <w:rFonts w:ascii="宋体" w:hAnsi="宋体" w:cs="宋体"/>
          <w:szCs w:val="20"/>
        </w:rPr>
        <w:sectPr>
          <w:pgSz w:w="11915" w:h="16840"/>
          <w:pgMar w:top="1135" w:right="1474" w:bottom="1304" w:left="1474" w:header="454" w:footer="624" w:gutter="0"/>
          <w:cols w:space="720" w:num="1"/>
          <w:docGrid w:type="lines" w:linePitch="312" w:charSpace="0"/>
        </w:sectPr>
      </w:pPr>
    </w:p>
    <w:p>
      <w:pPr>
        <w:pStyle w:val="9"/>
        <w:widowControl/>
        <w:snapToGrid w:val="0"/>
        <w:spacing w:line="360" w:lineRule="auto"/>
        <w:ind w:firstLine="0"/>
        <w:jc w:val="center"/>
        <w:outlineLvl w:val="0"/>
        <w:rPr>
          <w:rFonts w:ascii="宋体" w:hAnsi="宋体" w:cs="宋体"/>
          <w:b/>
          <w:sz w:val="36"/>
        </w:rPr>
      </w:pPr>
      <w:bookmarkStart w:id="77" w:name="_Toc31698"/>
      <w:r>
        <w:rPr>
          <w:rFonts w:hint="eastAsia" w:ascii="宋体" w:hAnsi="宋体" w:cs="宋体"/>
          <w:b/>
          <w:sz w:val="36"/>
        </w:rPr>
        <w:t>第六章  招标相关附件</w:t>
      </w:r>
      <w:bookmarkEnd w:id="73"/>
      <w:bookmarkEnd w:id="77"/>
    </w:p>
    <w:p>
      <w:pPr>
        <w:spacing w:line="360" w:lineRule="auto"/>
        <w:jc w:val="center"/>
        <w:rPr>
          <w:rFonts w:ascii="宋体" w:hAnsi="宋体" w:cs="宋体"/>
        </w:rPr>
      </w:pPr>
    </w:p>
    <w:p>
      <w:bookmarkStart w:id="78" w:name="附件1：招标文件领取确认函"/>
      <w:bookmarkEnd w:id="78"/>
      <w:bookmarkStart w:id="79" w:name="_Toc303755021"/>
      <w:r>
        <w:rPr>
          <w:rFonts w:hint="eastAsia"/>
        </w:rPr>
        <w:t>附件1：</w:t>
      </w:r>
      <w:bookmarkEnd w:id="79"/>
    </w:p>
    <w:p>
      <w:pPr>
        <w:spacing w:line="360" w:lineRule="auto"/>
        <w:jc w:val="center"/>
        <w:outlineLvl w:val="1"/>
        <w:rPr>
          <w:rFonts w:ascii="宋体" w:hAnsi="宋体" w:cs="宋体"/>
          <w:b/>
          <w:sz w:val="30"/>
          <w:szCs w:val="30"/>
        </w:rPr>
      </w:pPr>
      <w:bookmarkStart w:id="80" w:name="_Toc303755022"/>
      <w:bookmarkStart w:id="81" w:name="_Toc31088"/>
      <w:r>
        <w:rPr>
          <w:rFonts w:hint="eastAsia" w:ascii="宋体" w:hAnsi="宋体" w:cs="宋体"/>
          <w:b/>
          <w:sz w:val="30"/>
          <w:szCs w:val="30"/>
        </w:rPr>
        <w:t>招标文件领取确认函</w:t>
      </w:r>
      <w:bookmarkEnd w:id="80"/>
      <w:bookmarkEnd w:id="81"/>
    </w:p>
    <w:p>
      <w:pPr>
        <w:spacing w:line="360" w:lineRule="auto"/>
        <w:rPr>
          <w:rFonts w:ascii="宋体" w:hAnsi="宋体" w:cs="宋体"/>
          <w:sz w:val="24"/>
        </w:rPr>
      </w:pPr>
      <w:r>
        <w:rPr>
          <w:rFonts w:hint="eastAsia" w:ascii="宋体" w:hAnsi="宋体" w:cs="宋体"/>
          <w:b/>
          <w:sz w:val="24"/>
        </w:rPr>
        <w:t>福建省中福工程造价咨询有限公司</w:t>
      </w:r>
      <w:r>
        <w:rPr>
          <w:rFonts w:hint="eastAsia" w:ascii="宋体" w:hAnsi="宋体" w:cs="宋体"/>
          <w:sz w:val="24"/>
        </w:rPr>
        <w:t>：</w:t>
      </w:r>
    </w:p>
    <w:p>
      <w:pPr>
        <w:spacing w:line="360" w:lineRule="auto"/>
        <w:ind w:firstLine="600"/>
        <w:rPr>
          <w:rFonts w:ascii="宋体" w:hAnsi="宋体" w:cs="宋体"/>
          <w:sz w:val="24"/>
        </w:rPr>
      </w:pPr>
    </w:p>
    <w:p>
      <w:pPr>
        <w:spacing w:line="360" w:lineRule="auto"/>
        <w:ind w:firstLine="600"/>
        <w:rPr>
          <w:rFonts w:ascii="宋体" w:hAnsi="宋体" w:cs="宋体"/>
          <w:sz w:val="24"/>
        </w:rPr>
      </w:pPr>
      <w:r>
        <w:rPr>
          <w:rFonts w:hint="eastAsia" w:ascii="宋体" w:hAnsi="宋体" w:cs="宋体"/>
          <w:sz w:val="24"/>
        </w:rPr>
        <w:t>我公司于年月日通过</w:t>
      </w:r>
      <w:r>
        <w:rPr>
          <w:rFonts w:hint="eastAsia" w:ascii="宋体" w:hAnsi="宋体" w:cs="宋体"/>
          <w:sz w:val="24"/>
          <w:u w:val="single"/>
        </w:rPr>
        <w:t xml:space="preserve">         （领取方式）</w:t>
      </w:r>
      <w:r>
        <w:rPr>
          <w:rFonts w:hint="eastAsia" w:ascii="宋体" w:hAnsi="宋体" w:cs="宋体"/>
          <w:sz w:val="24"/>
        </w:rPr>
        <w:t>领取了招标文件（招标编号:项目名称：合同包：），愿意投标此次招标项目。若招标文件需进行实质性修改时请发函通知。</w:t>
      </w:r>
    </w:p>
    <w:p>
      <w:pPr>
        <w:spacing w:line="360" w:lineRule="auto"/>
        <w:ind w:firstLine="600"/>
        <w:rPr>
          <w:rFonts w:ascii="宋体" w:hAnsi="宋体" w:cs="宋体"/>
          <w:sz w:val="24"/>
        </w:rPr>
      </w:pPr>
    </w:p>
    <w:p>
      <w:pPr>
        <w:spacing w:line="360" w:lineRule="auto"/>
        <w:ind w:firstLine="600"/>
        <w:rPr>
          <w:rFonts w:ascii="宋体" w:hAnsi="宋体" w:cs="宋体"/>
          <w:sz w:val="24"/>
        </w:rPr>
      </w:pPr>
    </w:p>
    <w:p>
      <w:pPr>
        <w:spacing w:line="360" w:lineRule="auto"/>
        <w:ind w:firstLine="600"/>
        <w:rPr>
          <w:rFonts w:ascii="宋体" w:hAnsi="宋体" w:cs="宋体"/>
          <w:sz w:val="24"/>
        </w:rPr>
      </w:pPr>
    </w:p>
    <w:p>
      <w:pPr>
        <w:spacing w:line="360" w:lineRule="auto"/>
        <w:ind w:firstLine="600"/>
        <w:rPr>
          <w:rFonts w:ascii="宋体" w:hAnsi="宋体" w:cs="宋体"/>
          <w:sz w:val="24"/>
          <w:u w:val="single"/>
        </w:rPr>
      </w:pPr>
      <w:r>
        <w:rPr>
          <w:rFonts w:hint="eastAsia" w:ascii="宋体" w:hAnsi="宋体" w:cs="宋体"/>
          <w:kern w:val="18"/>
          <w:sz w:val="24"/>
        </w:rPr>
        <w:t>法定代表人签字:</w:t>
      </w:r>
    </w:p>
    <w:p>
      <w:pPr>
        <w:spacing w:line="360" w:lineRule="auto"/>
        <w:ind w:firstLine="600"/>
        <w:rPr>
          <w:rFonts w:ascii="宋体" w:hAnsi="宋体" w:cs="宋体"/>
          <w:sz w:val="24"/>
          <w:u w:val="single"/>
        </w:rPr>
      </w:pPr>
      <w:r>
        <w:rPr>
          <w:rFonts w:hint="eastAsia" w:ascii="宋体" w:hAnsi="宋体" w:cs="宋体"/>
          <w:sz w:val="24"/>
        </w:rPr>
        <w:t>投标授权代表签字:</w:t>
      </w:r>
    </w:p>
    <w:p>
      <w:pPr>
        <w:spacing w:line="360" w:lineRule="auto"/>
        <w:ind w:firstLine="600"/>
        <w:rPr>
          <w:rFonts w:ascii="宋体" w:hAnsi="宋体" w:cs="宋体"/>
          <w:sz w:val="24"/>
          <w:u w:val="single"/>
        </w:rPr>
      </w:pPr>
      <w:r>
        <w:rPr>
          <w:rFonts w:hint="eastAsia" w:ascii="宋体" w:hAnsi="宋体" w:cs="宋体"/>
          <w:sz w:val="24"/>
        </w:rPr>
        <w:t>联系人:</w:t>
      </w:r>
    </w:p>
    <w:p>
      <w:pPr>
        <w:spacing w:line="360" w:lineRule="auto"/>
        <w:ind w:firstLine="600"/>
        <w:rPr>
          <w:rFonts w:ascii="宋体" w:hAnsi="宋体" w:cs="宋体"/>
          <w:sz w:val="24"/>
          <w:u w:val="single"/>
        </w:rPr>
      </w:pPr>
      <w:r>
        <w:rPr>
          <w:rFonts w:hint="eastAsia" w:ascii="宋体" w:hAnsi="宋体" w:cs="宋体"/>
          <w:sz w:val="24"/>
        </w:rPr>
        <w:t>联系电话:</w:t>
      </w:r>
    </w:p>
    <w:p>
      <w:pPr>
        <w:spacing w:line="360" w:lineRule="auto"/>
        <w:ind w:firstLine="600"/>
        <w:rPr>
          <w:rFonts w:ascii="宋体" w:hAnsi="宋体" w:cs="宋体"/>
          <w:sz w:val="24"/>
          <w:u w:val="single"/>
        </w:rPr>
      </w:pPr>
      <w:r>
        <w:rPr>
          <w:rFonts w:hint="eastAsia" w:ascii="宋体" w:hAnsi="宋体" w:cs="宋体"/>
          <w:sz w:val="24"/>
        </w:rPr>
        <w:t>传真:</w:t>
      </w:r>
    </w:p>
    <w:p>
      <w:pPr>
        <w:spacing w:line="360" w:lineRule="auto"/>
        <w:ind w:firstLine="600"/>
        <w:rPr>
          <w:rFonts w:ascii="宋体" w:hAnsi="宋体" w:cs="宋体"/>
          <w:sz w:val="24"/>
          <w:u w:val="single"/>
        </w:rPr>
      </w:pPr>
      <w:r>
        <w:rPr>
          <w:rFonts w:hint="eastAsia" w:ascii="宋体" w:hAnsi="宋体" w:cs="宋体"/>
          <w:sz w:val="24"/>
        </w:rPr>
        <w:t>地址:</w:t>
      </w:r>
    </w:p>
    <w:p>
      <w:pPr>
        <w:spacing w:line="360" w:lineRule="auto"/>
        <w:ind w:firstLine="600"/>
        <w:rPr>
          <w:rFonts w:ascii="宋体" w:hAnsi="宋体" w:cs="宋体"/>
          <w:sz w:val="24"/>
          <w:u w:val="single"/>
        </w:rPr>
      </w:pPr>
      <w:r>
        <w:rPr>
          <w:rFonts w:hint="eastAsia" w:ascii="宋体" w:hAnsi="宋体" w:cs="宋体"/>
          <w:sz w:val="24"/>
        </w:rPr>
        <w:t>邮编:</w:t>
      </w:r>
    </w:p>
    <w:p>
      <w:pPr>
        <w:spacing w:line="360" w:lineRule="auto"/>
        <w:ind w:firstLine="600"/>
        <w:rPr>
          <w:rFonts w:ascii="宋体" w:hAnsi="宋体" w:cs="宋体"/>
          <w:sz w:val="24"/>
        </w:rPr>
      </w:pPr>
      <w:r>
        <w:rPr>
          <w:rFonts w:hint="eastAsia" w:ascii="宋体" w:hAnsi="宋体" w:cs="宋体"/>
          <w:sz w:val="24"/>
        </w:rPr>
        <w:t>电子邮箱：</w:t>
      </w:r>
    </w:p>
    <w:p>
      <w:pPr>
        <w:spacing w:line="360" w:lineRule="auto"/>
        <w:ind w:firstLine="600"/>
        <w:rPr>
          <w:rFonts w:ascii="宋体" w:hAnsi="宋体" w:cs="宋体"/>
          <w:sz w:val="24"/>
        </w:rPr>
      </w:pPr>
    </w:p>
    <w:p>
      <w:pPr>
        <w:spacing w:line="360" w:lineRule="auto"/>
        <w:ind w:firstLine="600"/>
        <w:rPr>
          <w:rFonts w:ascii="宋体" w:hAnsi="宋体" w:cs="宋体"/>
          <w:sz w:val="24"/>
        </w:rPr>
      </w:pPr>
    </w:p>
    <w:p>
      <w:pPr>
        <w:spacing w:line="360" w:lineRule="auto"/>
        <w:ind w:firstLine="1920" w:firstLineChars="800"/>
        <w:rPr>
          <w:rFonts w:ascii="宋体" w:hAnsi="宋体" w:cs="宋体"/>
          <w:sz w:val="24"/>
          <w:u w:val="single"/>
        </w:rPr>
      </w:pPr>
      <w:r>
        <w:rPr>
          <w:rFonts w:hint="eastAsia" w:ascii="宋体" w:hAnsi="宋体" w:cs="宋体"/>
          <w:sz w:val="24"/>
        </w:rPr>
        <w:t>投标人（全称并加盖公章）：</w:t>
      </w:r>
    </w:p>
    <w:p>
      <w:pPr>
        <w:spacing w:line="360" w:lineRule="auto"/>
        <w:ind w:firstLine="3960" w:firstLineChars="165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年    月    日 </w:t>
      </w:r>
    </w:p>
    <w:p>
      <w:pPr>
        <w:spacing w:line="360" w:lineRule="auto"/>
        <w:ind w:firstLine="3960" w:firstLineChars="1650"/>
        <w:rPr>
          <w:rFonts w:ascii="宋体" w:hAnsi="宋体" w:cs="宋体"/>
          <w:sz w:val="24"/>
          <w:u w:val="single"/>
        </w:rPr>
      </w:pPr>
    </w:p>
    <w:p>
      <w:pPr>
        <w:spacing w:line="360" w:lineRule="auto"/>
        <w:rPr>
          <w:rFonts w:ascii="宋体" w:hAnsi="宋体" w:cs="宋体"/>
          <w:sz w:val="24"/>
          <w:szCs w:val="20"/>
          <w:u w:val="single"/>
        </w:rPr>
      </w:pPr>
    </w:p>
    <w:p>
      <w:pPr>
        <w:pStyle w:val="30"/>
        <w:rPr>
          <w:rFonts w:ascii="宋体" w:hAnsi="宋体" w:cs="宋体"/>
          <w:sz w:val="24"/>
          <w:szCs w:val="20"/>
          <w:u w:val="single"/>
        </w:rPr>
      </w:pPr>
    </w:p>
    <w:p>
      <w:pPr>
        <w:pStyle w:val="30"/>
        <w:rPr>
          <w:rFonts w:ascii="宋体" w:hAnsi="宋体" w:cs="宋体"/>
          <w:sz w:val="24"/>
          <w:szCs w:val="20"/>
          <w:u w:val="single"/>
        </w:rPr>
      </w:pPr>
    </w:p>
    <w:p>
      <w:pPr>
        <w:pStyle w:val="30"/>
        <w:rPr>
          <w:rFonts w:ascii="宋体" w:hAnsi="宋体" w:cs="宋体"/>
          <w:sz w:val="24"/>
          <w:szCs w:val="20"/>
          <w:u w:val="single"/>
        </w:rPr>
      </w:pPr>
    </w:p>
    <w:p>
      <w:pPr>
        <w:pStyle w:val="30"/>
        <w:rPr>
          <w:rFonts w:ascii="宋体" w:hAnsi="宋体" w:cs="宋体"/>
          <w:sz w:val="24"/>
          <w:szCs w:val="20"/>
          <w:u w:val="single"/>
        </w:rPr>
      </w:pPr>
    </w:p>
    <w:p>
      <w:pPr>
        <w:pStyle w:val="30"/>
        <w:rPr>
          <w:rFonts w:ascii="宋体" w:hAnsi="宋体" w:cs="宋体"/>
          <w:sz w:val="24"/>
          <w:szCs w:val="20"/>
          <w:u w:val="single"/>
        </w:rPr>
      </w:pPr>
    </w:p>
    <w:p/>
    <w:sectPr>
      <w:pgSz w:w="11915" w:h="16840"/>
      <w:pgMar w:top="1135" w:right="1474" w:bottom="1304" w:left="1474" w:header="45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华文新魏">
    <w:altName w:val="宋体"/>
    <w:panose1 w:val="0201080004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8920" cy="1682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8920" cy="16827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lIns="0" tIns="0" rIns="0" bIns="0"/>
                  </wps:wsp>
                </a:graphicData>
              </a:graphic>
            </wp:anchor>
          </w:drawing>
        </mc:Choice>
        <mc:Fallback>
          <w:pict>
            <v:shape id="_x0000_s1026" o:spid="_x0000_s1026" o:spt="202" type="#_x0000_t202" style="position:absolute;left:0pt;margin-top:0pt;height:13.25pt;width:19.6pt;mso-position-horizontal:center;mso-position-horizontal-relative:margin;z-index:251661312;mso-width-relative:page;mso-height-relative:page;" filled="f" stroked="f" coordsize="21600,21600" o:gfxdata="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dnUc&#10;1AAAAAMBAAAPAAAAAAAAAAEAIAAAACIAAABkcnMvZG93bnJldi54bWxQSwECFAAUAAAACACHTuJA&#10;ZkhE37MBAABlAwAADgAAAAAAAAABACAAAAAjAQAAZHJzL2Uyb0RvYy54bWxQSwUGAAAAAAYABgBZ&#10;AQAASAUAAAAA&#10;">
              <v:fill on="f" focussize="0,0"/>
              <v:stroke on="f"/>
              <v:imagedata o:title=""/>
              <o:lock v:ext="edit" aspectratio="f"/>
              <v:textbox inset="0mm,0mm,0mm,0mm">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505E3"/>
    <w:multiLevelType w:val="singleLevel"/>
    <w:tmpl w:val="93C505E3"/>
    <w:lvl w:ilvl="0" w:tentative="0">
      <w:start w:val="1"/>
      <w:numFmt w:val="decimal"/>
      <w:suff w:val="nothing"/>
      <w:lvlText w:val="(%1）"/>
      <w:lvlJc w:val="left"/>
    </w:lvl>
  </w:abstractNum>
  <w:abstractNum w:abstractNumId="1">
    <w:nsid w:val="A2236888"/>
    <w:multiLevelType w:val="singleLevel"/>
    <w:tmpl w:val="A2236888"/>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875"/>
        </w:tabs>
        <w:ind w:left="875" w:hanging="397"/>
      </w:pPr>
      <w:rPr>
        <w:rFonts w:hint="eastAsia" w:ascii="Times New Roman" w:hAnsi="Times New Roman" w:eastAsia="宋体" w:cs="宋体"/>
        <w:b w:val="0"/>
        <w:sz w:val="24"/>
      </w:rPr>
    </w:lvl>
    <w:lvl w:ilvl="1" w:tentative="0">
      <w:start w:val="1"/>
      <w:numFmt w:val="decimal"/>
      <w:lvlText w:val="%2."/>
      <w:lvlJc w:val="left"/>
      <w:pPr>
        <w:tabs>
          <w:tab w:val="left" w:pos="817"/>
        </w:tabs>
        <w:ind w:left="817" w:hanging="397"/>
      </w:pPr>
      <w:rPr>
        <w:rFonts w:hint="eastAsia" w:ascii="Times New Roman" w:hAnsi="Times New Roman" w:eastAsia="宋体" w:cs="宋体"/>
        <w:b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lvlText w:val="第%1章"/>
      <w:lvlJc w:val="left"/>
      <w:pPr>
        <w:tabs>
          <w:tab w:val="left" w:pos="1635"/>
        </w:tabs>
        <w:ind w:left="1635" w:hanging="1455"/>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multilevel"/>
    <w:tmpl w:val="00000005"/>
    <w:lvl w:ilvl="0" w:tentative="0">
      <w:start w:val="1"/>
      <w:numFmt w:val="decimal"/>
      <w:lvlText w:val="%1、"/>
      <w:lvlJc w:val="left"/>
      <w:pPr>
        <w:tabs>
          <w:tab w:val="left" w:pos="1280"/>
        </w:tabs>
        <w:ind w:left="1280" w:hanging="7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6">
    <w:nsid w:val="00000006"/>
    <w:multiLevelType w:val="singleLevel"/>
    <w:tmpl w:val="00000006"/>
    <w:lvl w:ilvl="0" w:tentative="0">
      <w:start w:val="5"/>
      <w:numFmt w:val="decimal"/>
      <w:suff w:val="nothing"/>
      <w:lvlText w:val="%1、"/>
      <w:lvlJc w:val="left"/>
    </w:lvl>
  </w:abstractNum>
  <w:abstractNum w:abstractNumId="7">
    <w:nsid w:val="00000008"/>
    <w:multiLevelType w:val="singleLevel"/>
    <w:tmpl w:val="00000008"/>
    <w:lvl w:ilvl="0" w:tentative="0">
      <w:start w:val="1"/>
      <w:numFmt w:val="chineseCounting"/>
      <w:suff w:val="nothing"/>
      <w:lvlText w:val="%1、"/>
      <w:lvlJc w:val="left"/>
    </w:lvl>
  </w:abstractNum>
  <w:abstractNum w:abstractNumId="8">
    <w:nsid w:val="01A6A1AC"/>
    <w:multiLevelType w:val="singleLevel"/>
    <w:tmpl w:val="01A6A1AC"/>
    <w:lvl w:ilvl="0" w:tentative="0">
      <w:start w:val="1"/>
      <w:numFmt w:val="decimal"/>
      <w:lvlText w:val="%1."/>
      <w:lvlJc w:val="left"/>
      <w:pPr>
        <w:tabs>
          <w:tab w:val="left" w:pos="312"/>
        </w:tabs>
      </w:pPr>
    </w:lvl>
  </w:abstractNum>
  <w:abstractNum w:abstractNumId="9">
    <w:nsid w:val="17D7E33E"/>
    <w:multiLevelType w:val="singleLevel"/>
    <w:tmpl w:val="17D7E33E"/>
    <w:lvl w:ilvl="0" w:tentative="0">
      <w:start w:val="8"/>
      <w:numFmt w:val="decimal"/>
      <w:suff w:val="nothing"/>
      <w:lvlText w:val="%1、"/>
      <w:lvlJc w:val="left"/>
    </w:lvl>
  </w:abstractNum>
  <w:num w:numId="1">
    <w:abstractNumId w:val="3"/>
  </w:num>
  <w:num w:numId="2">
    <w:abstractNumId w:val="9"/>
  </w:num>
  <w:num w:numId="3">
    <w:abstractNumId w:val="4"/>
  </w:num>
  <w:num w:numId="4">
    <w:abstractNumId w:val="6"/>
  </w:num>
  <w:num w:numId="5">
    <w:abstractNumId w:val="7"/>
  </w:num>
  <w:num w:numId="6">
    <w:abstractNumId w:val="0"/>
  </w:num>
  <w:num w:numId="7">
    <w:abstractNumId w:val="1"/>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MGZiYmRlMzYyN2I0ZDhmZGUwYjA0YzI1NGNhZTIifQ=="/>
  </w:docVars>
  <w:rsids>
    <w:rsidRoot w:val="00AD7A9D"/>
    <w:rsid w:val="000108DB"/>
    <w:rsid w:val="0001333C"/>
    <w:rsid w:val="000153C9"/>
    <w:rsid w:val="000446B1"/>
    <w:rsid w:val="00051715"/>
    <w:rsid w:val="000528B4"/>
    <w:rsid w:val="00072C9F"/>
    <w:rsid w:val="00077245"/>
    <w:rsid w:val="0008006D"/>
    <w:rsid w:val="00080B45"/>
    <w:rsid w:val="000846DC"/>
    <w:rsid w:val="00086401"/>
    <w:rsid w:val="00090CC3"/>
    <w:rsid w:val="00092D1C"/>
    <w:rsid w:val="00096622"/>
    <w:rsid w:val="000A3C53"/>
    <w:rsid w:val="000C248F"/>
    <w:rsid w:val="000C365E"/>
    <w:rsid w:val="000C4ECC"/>
    <w:rsid w:val="000C610D"/>
    <w:rsid w:val="000D0390"/>
    <w:rsid w:val="000D1F90"/>
    <w:rsid w:val="000D3E94"/>
    <w:rsid w:val="000F7A17"/>
    <w:rsid w:val="001002F0"/>
    <w:rsid w:val="00100782"/>
    <w:rsid w:val="00121EDC"/>
    <w:rsid w:val="0012624E"/>
    <w:rsid w:val="0014290F"/>
    <w:rsid w:val="00147AD5"/>
    <w:rsid w:val="001532D3"/>
    <w:rsid w:val="00161CB4"/>
    <w:rsid w:val="00164FDD"/>
    <w:rsid w:val="00175E98"/>
    <w:rsid w:val="001961DB"/>
    <w:rsid w:val="001A0744"/>
    <w:rsid w:val="001A18D0"/>
    <w:rsid w:val="001A4CAC"/>
    <w:rsid w:val="001B2872"/>
    <w:rsid w:val="001B3F60"/>
    <w:rsid w:val="001B44B2"/>
    <w:rsid w:val="001C6124"/>
    <w:rsid w:val="001D4D0E"/>
    <w:rsid w:val="001D5B6E"/>
    <w:rsid w:val="001D7382"/>
    <w:rsid w:val="001E01A1"/>
    <w:rsid w:val="001E4049"/>
    <w:rsid w:val="001E5139"/>
    <w:rsid w:val="001F259D"/>
    <w:rsid w:val="001F49EE"/>
    <w:rsid w:val="0020232B"/>
    <w:rsid w:val="00210962"/>
    <w:rsid w:val="00212BCB"/>
    <w:rsid w:val="00237B01"/>
    <w:rsid w:val="00263044"/>
    <w:rsid w:val="00267892"/>
    <w:rsid w:val="00294439"/>
    <w:rsid w:val="002A1BDB"/>
    <w:rsid w:val="002B573F"/>
    <w:rsid w:val="002C36D1"/>
    <w:rsid w:val="002C6C8E"/>
    <w:rsid w:val="002E1C0E"/>
    <w:rsid w:val="002E2349"/>
    <w:rsid w:val="002E6FDA"/>
    <w:rsid w:val="002F16CD"/>
    <w:rsid w:val="002F289D"/>
    <w:rsid w:val="002F4EDA"/>
    <w:rsid w:val="003165E5"/>
    <w:rsid w:val="00316B2D"/>
    <w:rsid w:val="003279F4"/>
    <w:rsid w:val="00336BA6"/>
    <w:rsid w:val="00337C5A"/>
    <w:rsid w:val="00345A9A"/>
    <w:rsid w:val="003627F1"/>
    <w:rsid w:val="00371DDA"/>
    <w:rsid w:val="00380FE4"/>
    <w:rsid w:val="00382B2B"/>
    <w:rsid w:val="00386017"/>
    <w:rsid w:val="003923F7"/>
    <w:rsid w:val="00392620"/>
    <w:rsid w:val="003A2360"/>
    <w:rsid w:val="003B0000"/>
    <w:rsid w:val="003C4A05"/>
    <w:rsid w:val="003D0033"/>
    <w:rsid w:val="003D1584"/>
    <w:rsid w:val="003D4175"/>
    <w:rsid w:val="003D71ED"/>
    <w:rsid w:val="003E7A41"/>
    <w:rsid w:val="003F3297"/>
    <w:rsid w:val="003F4130"/>
    <w:rsid w:val="00401056"/>
    <w:rsid w:val="004028E1"/>
    <w:rsid w:val="00402A41"/>
    <w:rsid w:val="004059BE"/>
    <w:rsid w:val="00412D42"/>
    <w:rsid w:val="00440779"/>
    <w:rsid w:val="00445894"/>
    <w:rsid w:val="00457630"/>
    <w:rsid w:val="004711C8"/>
    <w:rsid w:val="00484A05"/>
    <w:rsid w:val="004A01AA"/>
    <w:rsid w:val="004A04D8"/>
    <w:rsid w:val="004A16F0"/>
    <w:rsid w:val="004A3C50"/>
    <w:rsid w:val="004A4D14"/>
    <w:rsid w:val="004B4925"/>
    <w:rsid w:val="004B5EC6"/>
    <w:rsid w:val="004B6E00"/>
    <w:rsid w:val="004C5CD2"/>
    <w:rsid w:val="004D24B3"/>
    <w:rsid w:val="004E70B9"/>
    <w:rsid w:val="004F532A"/>
    <w:rsid w:val="00513EA6"/>
    <w:rsid w:val="00522DF2"/>
    <w:rsid w:val="00547473"/>
    <w:rsid w:val="005503C6"/>
    <w:rsid w:val="005534F9"/>
    <w:rsid w:val="00567F52"/>
    <w:rsid w:val="00582C3D"/>
    <w:rsid w:val="00586079"/>
    <w:rsid w:val="0059690D"/>
    <w:rsid w:val="005B009D"/>
    <w:rsid w:val="005B437F"/>
    <w:rsid w:val="005D3DC0"/>
    <w:rsid w:val="005D5EF2"/>
    <w:rsid w:val="005E4F2B"/>
    <w:rsid w:val="005E5D48"/>
    <w:rsid w:val="00604065"/>
    <w:rsid w:val="00604FE5"/>
    <w:rsid w:val="006303D4"/>
    <w:rsid w:val="00641280"/>
    <w:rsid w:val="00652F95"/>
    <w:rsid w:val="00674F0D"/>
    <w:rsid w:val="00675B00"/>
    <w:rsid w:val="006832A4"/>
    <w:rsid w:val="00692EEC"/>
    <w:rsid w:val="00693D17"/>
    <w:rsid w:val="006A7797"/>
    <w:rsid w:val="006B285A"/>
    <w:rsid w:val="006B2F16"/>
    <w:rsid w:val="006E5DC3"/>
    <w:rsid w:val="006E7DF0"/>
    <w:rsid w:val="006F301C"/>
    <w:rsid w:val="00706252"/>
    <w:rsid w:val="0071193A"/>
    <w:rsid w:val="00715068"/>
    <w:rsid w:val="00740605"/>
    <w:rsid w:val="00747337"/>
    <w:rsid w:val="00750FD2"/>
    <w:rsid w:val="00756D09"/>
    <w:rsid w:val="0076170D"/>
    <w:rsid w:val="007654B0"/>
    <w:rsid w:val="00783718"/>
    <w:rsid w:val="007837E3"/>
    <w:rsid w:val="00787092"/>
    <w:rsid w:val="00792A44"/>
    <w:rsid w:val="00795596"/>
    <w:rsid w:val="007A03F6"/>
    <w:rsid w:val="007A1414"/>
    <w:rsid w:val="007A1D80"/>
    <w:rsid w:val="007B008E"/>
    <w:rsid w:val="007B0F75"/>
    <w:rsid w:val="007B1159"/>
    <w:rsid w:val="007B500E"/>
    <w:rsid w:val="007B64CE"/>
    <w:rsid w:val="007B77AE"/>
    <w:rsid w:val="007B7831"/>
    <w:rsid w:val="007F5B7E"/>
    <w:rsid w:val="00832FD2"/>
    <w:rsid w:val="00847666"/>
    <w:rsid w:val="00852641"/>
    <w:rsid w:val="00857F57"/>
    <w:rsid w:val="00871FFA"/>
    <w:rsid w:val="00875BD9"/>
    <w:rsid w:val="00876F02"/>
    <w:rsid w:val="00882285"/>
    <w:rsid w:val="00885B04"/>
    <w:rsid w:val="008F3F7E"/>
    <w:rsid w:val="008F6E5E"/>
    <w:rsid w:val="00901C8C"/>
    <w:rsid w:val="00902C5A"/>
    <w:rsid w:val="0091614A"/>
    <w:rsid w:val="0091634F"/>
    <w:rsid w:val="00916B33"/>
    <w:rsid w:val="00921B7B"/>
    <w:rsid w:val="009241E7"/>
    <w:rsid w:val="00930D7F"/>
    <w:rsid w:val="00930FD1"/>
    <w:rsid w:val="00940C89"/>
    <w:rsid w:val="009462BD"/>
    <w:rsid w:val="00977E60"/>
    <w:rsid w:val="00986695"/>
    <w:rsid w:val="009953E6"/>
    <w:rsid w:val="009977F9"/>
    <w:rsid w:val="009A281F"/>
    <w:rsid w:val="009A73EB"/>
    <w:rsid w:val="009A7C3F"/>
    <w:rsid w:val="009B2FE0"/>
    <w:rsid w:val="009B5C62"/>
    <w:rsid w:val="009D5280"/>
    <w:rsid w:val="009D6F23"/>
    <w:rsid w:val="009E58D4"/>
    <w:rsid w:val="00A11AA8"/>
    <w:rsid w:val="00A13687"/>
    <w:rsid w:val="00A175C5"/>
    <w:rsid w:val="00A20068"/>
    <w:rsid w:val="00A37675"/>
    <w:rsid w:val="00A41CA4"/>
    <w:rsid w:val="00A462EE"/>
    <w:rsid w:val="00A50EB3"/>
    <w:rsid w:val="00A607A7"/>
    <w:rsid w:val="00A62A4E"/>
    <w:rsid w:val="00A73093"/>
    <w:rsid w:val="00A744EF"/>
    <w:rsid w:val="00A81354"/>
    <w:rsid w:val="00A849DE"/>
    <w:rsid w:val="00A85AD6"/>
    <w:rsid w:val="00A85B04"/>
    <w:rsid w:val="00A97A38"/>
    <w:rsid w:val="00AB0770"/>
    <w:rsid w:val="00AB6BDB"/>
    <w:rsid w:val="00AC37B7"/>
    <w:rsid w:val="00AD5D00"/>
    <w:rsid w:val="00AD7A9D"/>
    <w:rsid w:val="00AE13E5"/>
    <w:rsid w:val="00B100DA"/>
    <w:rsid w:val="00B20967"/>
    <w:rsid w:val="00B251E8"/>
    <w:rsid w:val="00B268FC"/>
    <w:rsid w:val="00B428D4"/>
    <w:rsid w:val="00B61838"/>
    <w:rsid w:val="00B85813"/>
    <w:rsid w:val="00B9613C"/>
    <w:rsid w:val="00BA79FD"/>
    <w:rsid w:val="00BC1064"/>
    <w:rsid w:val="00BC1443"/>
    <w:rsid w:val="00BD5747"/>
    <w:rsid w:val="00BF6A54"/>
    <w:rsid w:val="00C01D77"/>
    <w:rsid w:val="00C033CD"/>
    <w:rsid w:val="00C1173A"/>
    <w:rsid w:val="00C14609"/>
    <w:rsid w:val="00C25D63"/>
    <w:rsid w:val="00C3669A"/>
    <w:rsid w:val="00C37D62"/>
    <w:rsid w:val="00C40901"/>
    <w:rsid w:val="00C47A09"/>
    <w:rsid w:val="00C50C44"/>
    <w:rsid w:val="00C609E0"/>
    <w:rsid w:val="00C6293A"/>
    <w:rsid w:val="00C70805"/>
    <w:rsid w:val="00C70E94"/>
    <w:rsid w:val="00C818F8"/>
    <w:rsid w:val="00CA4FCC"/>
    <w:rsid w:val="00CA6A7E"/>
    <w:rsid w:val="00CB7EE0"/>
    <w:rsid w:val="00CC038A"/>
    <w:rsid w:val="00CD5A7B"/>
    <w:rsid w:val="00D1225D"/>
    <w:rsid w:val="00D209AD"/>
    <w:rsid w:val="00D23B39"/>
    <w:rsid w:val="00D50312"/>
    <w:rsid w:val="00D5335C"/>
    <w:rsid w:val="00D53713"/>
    <w:rsid w:val="00D55556"/>
    <w:rsid w:val="00D6233A"/>
    <w:rsid w:val="00D65969"/>
    <w:rsid w:val="00D679FF"/>
    <w:rsid w:val="00D70567"/>
    <w:rsid w:val="00D912C3"/>
    <w:rsid w:val="00D96261"/>
    <w:rsid w:val="00DA665F"/>
    <w:rsid w:val="00DB02A9"/>
    <w:rsid w:val="00DC224F"/>
    <w:rsid w:val="00DD0786"/>
    <w:rsid w:val="00DD41D9"/>
    <w:rsid w:val="00DE4003"/>
    <w:rsid w:val="00DF123C"/>
    <w:rsid w:val="00DF2FFC"/>
    <w:rsid w:val="00DF36E5"/>
    <w:rsid w:val="00DF3A0C"/>
    <w:rsid w:val="00E01273"/>
    <w:rsid w:val="00E0166C"/>
    <w:rsid w:val="00E01AE1"/>
    <w:rsid w:val="00E033D3"/>
    <w:rsid w:val="00E05F44"/>
    <w:rsid w:val="00E1095F"/>
    <w:rsid w:val="00E11E9F"/>
    <w:rsid w:val="00E258C2"/>
    <w:rsid w:val="00E27D00"/>
    <w:rsid w:val="00E32BC0"/>
    <w:rsid w:val="00E3417B"/>
    <w:rsid w:val="00E3476E"/>
    <w:rsid w:val="00E368DC"/>
    <w:rsid w:val="00E449DB"/>
    <w:rsid w:val="00E637AA"/>
    <w:rsid w:val="00E75A6B"/>
    <w:rsid w:val="00E945F3"/>
    <w:rsid w:val="00EA56E5"/>
    <w:rsid w:val="00EB36EA"/>
    <w:rsid w:val="00EB55AC"/>
    <w:rsid w:val="00EF040A"/>
    <w:rsid w:val="00EF4C0F"/>
    <w:rsid w:val="00F4203E"/>
    <w:rsid w:val="00F60544"/>
    <w:rsid w:val="00F65CB7"/>
    <w:rsid w:val="00F81A17"/>
    <w:rsid w:val="00F90A86"/>
    <w:rsid w:val="00F974A6"/>
    <w:rsid w:val="00FB1BC7"/>
    <w:rsid w:val="00FB4F6F"/>
    <w:rsid w:val="00FD7053"/>
    <w:rsid w:val="00FE3F6E"/>
    <w:rsid w:val="00FF067D"/>
    <w:rsid w:val="00FF5DF9"/>
    <w:rsid w:val="07582C99"/>
    <w:rsid w:val="08925BAF"/>
    <w:rsid w:val="0946447F"/>
    <w:rsid w:val="0BB01116"/>
    <w:rsid w:val="10297FDA"/>
    <w:rsid w:val="14D25D04"/>
    <w:rsid w:val="14F02811"/>
    <w:rsid w:val="16346D8C"/>
    <w:rsid w:val="16991A21"/>
    <w:rsid w:val="16AA1161"/>
    <w:rsid w:val="18301D88"/>
    <w:rsid w:val="1C6E4847"/>
    <w:rsid w:val="1F801530"/>
    <w:rsid w:val="214755B1"/>
    <w:rsid w:val="21650709"/>
    <w:rsid w:val="23073EFD"/>
    <w:rsid w:val="23670376"/>
    <w:rsid w:val="24E06F71"/>
    <w:rsid w:val="274B1A5B"/>
    <w:rsid w:val="28A36BF4"/>
    <w:rsid w:val="294F25F6"/>
    <w:rsid w:val="2BC87731"/>
    <w:rsid w:val="2CC33DD1"/>
    <w:rsid w:val="2D130B8F"/>
    <w:rsid w:val="2D896AF6"/>
    <w:rsid w:val="306D332F"/>
    <w:rsid w:val="35D6270F"/>
    <w:rsid w:val="36E13831"/>
    <w:rsid w:val="3BC82216"/>
    <w:rsid w:val="3D2B659E"/>
    <w:rsid w:val="3E6D6531"/>
    <w:rsid w:val="42F81401"/>
    <w:rsid w:val="43C84085"/>
    <w:rsid w:val="44355D02"/>
    <w:rsid w:val="44C805C8"/>
    <w:rsid w:val="44F31B8A"/>
    <w:rsid w:val="48171FB1"/>
    <w:rsid w:val="4CF7616D"/>
    <w:rsid w:val="4EF5016C"/>
    <w:rsid w:val="51F810A9"/>
    <w:rsid w:val="54386439"/>
    <w:rsid w:val="554A6650"/>
    <w:rsid w:val="568E7BE4"/>
    <w:rsid w:val="5A180F14"/>
    <w:rsid w:val="5BD27585"/>
    <w:rsid w:val="5BE144B2"/>
    <w:rsid w:val="5C304F6D"/>
    <w:rsid w:val="5F255160"/>
    <w:rsid w:val="60351876"/>
    <w:rsid w:val="638C42DA"/>
    <w:rsid w:val="64B42028"/>
    <w:rsid w:val="66E17B6F"/>
    <w:rsid w:val="691F649C"/>
    <w:rsid w:val="69C653B6"/>
    <w:rsid w:val="6D110B33"/>
    <w:rsid w:val="6F1B6DEB"/>
    <w:rsid w:val="6FFD14B0"/>
    <w:rsid w:val="711A1A64"/>
    <w:rsid w:val="7351456C"/>
    <w:rsid w:val="73D05691"/>
    <w:rsid w:val="752A6229"/>
    <w:rsid w:val="75A55C56"/>
    <w:rsid w:val="78124D05"/>
    <w:rsid w:val="78B50712"/>
    <w:rsid w:val="79155A7D"/>
    <w:rsid w:val="79C50BCE"/>
    <w:rsid w:val="7ABF7A1F"/>
    <w:rsid w:val="7B0F61FD"/>
    <w:rsid w:val="7BF5625C"/>
    <w:rsid w:val="7C565D86"/>
    <w:rsid w:val="7CCA06FA"/>
    <w:rsid w:val="7DB9154C"/>
    <w:rsid w:val="7FDA0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before="260" w:after="260" w:line="413" w:lineRule="auto"/>
      <w:jc w:val="center"/>
      <w:outlineLvl w:val="1"/>
    </w:pPr>
    <w:rPr>
      <w:rFonts w:ascii="CG Times" w:hAnsi="CG Times"/>
      <w:b/>
      <w:sz w:val="30"/>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8">
    <w:name w:val="heading 7"/>
    <w:basedOn w:val="1"/>
    <w:next w:val="1"/>
    <w:qFormat/>
    <w:uiPriority w:val="1"/>
    <w:pPr>
      <w:ind w:left="578"/>
      <w:outlineLvl w:val="6"/>
    </w:pPr>
    <w:rPr>
      <w:rFonts w:ascii="宋体" w:hAnsi="宋体" w:cs="宋体"/>
      <w:b/>
      <w:bCs/>
      <w:sz w:val="24"/>
      <w:lang w:val="zh-CN" w:bidi="zh-CN"/>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ind w:firstLine="640" w:firstLineChars="200"/>
    </w:pPr>
    <w:rPr>
      <w:rFonts w:ascii="华文新魏" w:eastAsia="华文新魏"/>
      <w:sz w:val="32"/>
    </w:rPr>
  </w:style>
  <w:style w:type="paragraph" w:styleId="9">
    <w:name w:val="Normal Indent"/>
    <w:basedOn w:val="1"/>
    <w:qFormat/>
    <w:uiPriority w:val="0"/>
    <w:pPr>
      <w:ind w:firstLine="420"/>
    </w:pPr>
    <w:rPr>
      <w:rFonts w:ascii="Times New Roman" w:hAnsi="Times New Roman"/>
      <w:szCs w:val="20"/>
    </w:rPr>
  </w:style>
  <w:style w:type="paragraph" w:styleId="10">
    <w:name w:val="annotation text"/>
    <w:basedOn w:val="1"/>
    <w:link w:val="45"/>
    <w:qFormat/>
    <w:uiPriority w:val="0"/>
    <w:pPr>
      <w:jc w:val="left"/>
    </w:pPr>
  </w:style>
  <w:style w:type="paragraph" w:styleId="11">
    <w:name w:val="Body Text"/>
    <w:basedOn w:val="1"/>
    <w:qFormat/>
    <w:uiPriority w:val="0"/>
    <w:pPr>
      <w:spacing w:line="380" w:lineRule="exact"/>
    </w:pPr>
    <w:rPr>
      <w:rFonts w:ascii="Times New Roman" w:hAnsi="Times New Roman"/>
      <w:sz w:val="24"/>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hint="eastAsia" w:ascii="宋体" w:hAnsi="Courier New"/>
      <w:szCs w:val="20"/>
    </w:rPr>
  </w:style>
  <w:style w:type="paragraph" w:styleId="14">
    <w:name w:val="Date"/>
    <w:basedOn w:val="1"/>
    <w:next w:val="1"/>
    <w:qFormat/>
    <w:uiPriority w:val="0"/>
    <w:pPr>
      <w:widowControl/>
    </w:pPr>
    <w:rPr>
      <w:rFonts w:hint="eastAsia" w:ascii="宋体" w:hAnsi="Courier New"/>
      <w:sz w:val="28"/>
      <w:szCs w:val="20"/>
    </w:rPr>
  </w:style>
  <w:style w:type="paragraph" w:styleId="15">
    <w:name w:val="Balloon Text"/>
    <w:basedOn w:val="1"/>
    <w:link w:val="4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rFonts w:ascii="Times New Roman" w:hAnsi="Times New Roman"/>
      <w:szCs w:val="20"/>
    </w:rPr>
  </w:style>
  <w:style w:type="paragraph" w:styleId="19">
    <w:name w:val="Body Text Indent 3"/>
    <w:basedOn w:val="1"/>
    <w:qFormat/>
    <w:uiPriority w:val="0"/>
    <w:pPr>
      <w:spacing w:line="400" w:lineRule="exact"/>
      <w:ind w:firstLine="482" w:firstLineChars="200"/>
    </w:pPr>
    <w:rPr>
      <w:rFonts w:ascii="Times New Roman" w:hAnsi="Times New Roman" w:eastAsia="仿宋_GB2312"/>
      <w:b/>
      <w:sz w:val="24"/>
      <w:szCs w:val="20"/>
    </w:rPr>
  </w:style>
  <w:style w:type="paragraph" w:styleId="20">
    <w:name w:val="toc 2"/>
    <w:basedOn w:val="1"/>
    <w:next w:val="1"/>
    <w:qFormat/>
    <w:uiPriority w:val="0"/>
    <w:pPr>
      <w:ind w:left="420" w:leftChars="200"/>
    </w:pPr>
    <w:rPr>
      <w:rFonts w:ascii="Times New Roman" w:hAnsi="Times New Roman"/>
      <w:szCs w:val="20"/>
    </w:rPr>
  </w:style>
  <w:style w:type="paragraph" w:styleId="21">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22">
    <w:name w:val="annotation subject"/>
    <w:basedOn w:val="10"/>
    <w:next w:val="10"/>
    <w:link w:val="46"/>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basedOn w:val="25"/>
    <w:qFormat/>
    <w:uiPriority w:val="0"/>
    <w:rPr>
      <w:sz w:val="21"/>
      <w:szCs w:val="21"/>
    </w:rPr>
  </w:style>
  <w:style w:type="paragraph" w:customStyle="1" w:styleId="29">
    <w:name w:val="Fließtext"/>
    <w:basedOn w:val="1"/>
    <w:qFormat/>
    <w:uiPriority w:val="0"/>
    <w:pPr>
      <w:overflowPunct w:val="0"/>
      <w:autoSpaceDE w:val="0"/>
      <w:autoSpaceDN w:val="0"/>
      <w:adjustRightInd w:val="0"/>
      <w:textAlignment w:val="baseline"/>
    </w:pPr>
    <w:rPr>
      <w:kern w:val="28"/>
    </w:rPr>
  </w:style>
  <w:style w:type="paragraph" w:customStyle="1" w:styleId="30">
    <w:name w:val="首行缩进"/>
    <w:basedOn w:val="1"/>
    <w:qFormat/>
    <w:uiPriority w:val="0"/>
    <w:pPr>
      <w:ind w:firstLine="480" w:firstLineChars="200"/>
    </w:pPr>
    <w:rPr>
      <w:lang w:val="zh-CN"/>
    </w:rPr>
  </w:style>
  <w:style w:type="paragraph" w:customStyle="1" w:styleId="31">
    <w:name w:val="Default"/>
    <w:basedOn w:val="1"/>
    <w:qFormat/>
    <w:uiPriority w:val="0"/>
    <w:pPr>
      <w:autoSpaceDE w:val="0"/>
      <w:autoSpaceDN w:val="0"/>
      <w:adjustRightInd w:val="0"/>
      <w:jc w:val="left"/>
    </w:pPr>
    <w:rPr>
      <w:rFonts w:hint="eastAsia" w:ascii="宋体" w:hAnsi="Times New Roman"/>
      <w:color w:val="000000"/>
      <w:kern w:val="0"/>
      <w:sz w:val="24"/>
      <w:szCs w:val="20"/>
    </w:rPr>
  </w:style>
  <w:style w:type="paragraph" w:customStyle="1" w:styleId="32">
    <w:name w:val="标准"/>
    <w:basedOn w:val="1"/>
    <w:qFormat/>
    <w:uiPriority w:val="0"/>
    <w:pPr>
      <w:spacing w:line="360" w:lineRule="auto"/>
      <w:ind w:firstLine="200" w:firstLineChars="200"/>
    </w:pPr>
    <w:rPr>
      <w:rFonts w:ascii="Times New Roman" w:hAnsi="Times New Roman"/>
      <w:szCs w:val="20"/>
    </w:rPr>
  </w:style>
  <w:style w:type="character" w:customStyle="1" w:styleId="33">
    <w:name w:val="font31"/>
    <w:basedOn w:val="25"/>
    <w:qFormat/>
    <w:uiPriority w:val="0"/>
    <w:rPr>
      <w:rFonts w:hint="eastAsia" w:ascii="宋体" w:hAnsi="宋体" w:eastAsia="宋体" w:cs="宋体"/>
      <w:color w:val="000000"/>
      <w:sz w:val="20"/>
      <w:szCs w:val="20"/>
      <w:u w:val="none"/>
    </w:rPr>
  </w:style>
  <w:style w:type="character" w:customStyle="1" w:styleId="34">
    <w:name w:val="NormalCharacter"/>
    <w:basedOn w:val="25"/>
    <w:qFormat/>
    <w:uiPriority w:val="0"/>
    <w:rPr>
      <w:kern w:val="2"/>
      <w:sz w:val="21"/>
      <w:lang w:val="en-US" w:eastAsia="zh-CN"/>
    </w:rPr>
  </w:style>
  <w:style w:type="paragraph" w:customStyle="1" w:styleId="35">
    <w:name w:val="样式3"/>
    <w:basedOn w:val="13"/>
    <w:qFormat/>
    <w:uiPriority w:val="0"/>
    <w:pPr>
      <w:spacing w:line="0" w:lineRule="atLeast"/>
      <w:outlineLvl w:val="0"/>
    </w:pPr>
    <w:rPr>
      <w:sz w:val="28"/>
      <w:szCs w:val="22"/>
    </w:rPr>
  </w:style>
  <w:style w:type="paragraph" w:customStyle="1" w:styleId="36">
    <w:name w:val="样式2"/>
    <w:basedOn w:val="11"/>
    <w:qFormat/>
    <w:uiPriority w:val="0"/>
    <w:pPr>
      <w:spacing w:line="500" w:lineRule="exact"/>
      <w:jc w:val="center"/>
    </w:pPr>
    <w:rPr>
      <w:rFonts w:hint="eastAsia" w:ascii="宋体" w:hAnsi="宋体"/>
      <w:b/>
      <w:kern w:val="44"/>
      <w:sz w:val="32"/>
      <w:szCs w:val="32"/>
    </w:rPr>
  </w:style>
  <w:style w:type="paragraph" w:customStyle="1" w:styleId="37">
    <w:name w:val="Table Paragraph"/>
    <w:basedOn w:val="1"/>
    <w:qFormat/>
    <w:uiPriority w:val="0"/>
  </w:style>
  <w:style w:type="paragraph" w:customStyle="1" w:styleId="38">
    <w:name w:val="正文_2"/>
    <w:basedOn w:val="39"/>
    <w:qFormat/>
    <w:uiPriority w:val="0"/>
    <w:rPr>
      <w:rFonts w:eastAsia="仿宋_GB2312" w:cs="宋体"/>
      <w:szCs w:val="21"/>
    </w:rPr>
  </w:style>
  <w:style w:type="paragraph" w:customStyle="1" w:styleId="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标题 4_0_0"/>
    <w:basedOn w:val="41"/>
    <w:next w:val="41"/>
    <w:qFormat/>
    <w:uiPriority w:val="0"/>
    <w:pPr>
      <w:keepNext/>
      <w:keepLines/>
      <w:spacing w:before="280" w:after="290" w:line="372" w:lineRule="auto"/>
      <w:outlineLvl w:val="3"/>
    </w:pPr>
    <w:rPr>
      <w:rFonts w:ascii="Cambria" w:hAnsi="Cambria" w:cs="宋体"/>
      <w:b/>
      <w:bCs/>
      <w:kern w:val="0"/>
      <w:sz w:val="28"/>
      <w:szCs w:val="28"/>
    </w:rPr>
  </w:style>
  <w:style w:type="paragraph" w:customStyle="1" w:styleId="41">
    <w:name w:val="正文_0_0"/>
    <w:basedOn w:val="39"/>
    <w:qFormat/>
    <w:uiPriority w:val="0"/>
    <w:rPr>
      <w:rFonts w:ascii="Times New Roman" w:hAnsi="Times New Roman"/>
      <w:szCs w:val="21"/>
    </w:rPr>
  </w:style>
  <w:style w:type="paragraph" w:styleId="42">
    <w:name w:val="List Paragraph"/>
    <w:basedOn w:val="1"/>
    <w:qFormat/>
    <w:uiPriority w:val="1"/>
    <w:pPr>
      <w:ind w:left="578" w:firstLine="424"/>
    </w:pPr>
    <w:rPr>
      <w:rFonts w:ascii="宋体" w:hAnsi="宋体" w:cs="宋体"/>
      <w:lang w:val="zh-CN" w:bidi="zh-CN"/>
    </w:rPr>
  </w:style>
  <w:style w:type="character" w:customStyle="1" w:styleId="43">
    <w:name w:val="页眉 字符"/>
    <w:basedOn w:val="25"/>
    <w:link w:val="17"/>
    <w:qFormat/>
    <w:uiPriority w:val="0"/>
    <w:rPr>
      <w:rFonts w:ascii="Calibri" w:hAnsi="Calibri"/>
      <w:kern w:val="2"/>
      <w:sz w:val="18"/>
      <w:szCs w:val="18"/>
    </w:rPr>
  </w:style>
  <w:style w:type="character" w:customStyle="1" w:styleId="44">
    <w:name w:val="批注框文本 字符"/>
    <w:basedOn w:val="25"/>
    <w:link w:val="15"/>
    <w:qFormat/>
    <w:uiPriority w:val="0"/>
    <w:rPr>
      <w:rFonts w:ascii="Calibri" w:hAnsi="Calibri"/>
      <w:kern w:val="2"/>
      <w:sz w:val="18"/>
      <w:szCs w:val="18"/>
    </w:rPr>
  </w:style>
  <w:style w:type="character" w:customStyle="1" w:styleId="45">
    <w:name w:val="批注文字 字符"/>
    <w:basedOn w:val="25"/>
    <w:link w:val="10"/>
    <w:qFormat/>
    <w:uiPriority w:val="0"/>
    <w:rPr>
      <w:rFonts w:ascii="Calibri" w:hAnsi="Calibri"/>
      <w:kern w:val="2"/>
      <w:sz w:val="21"/>
      <w:szCs w:val="24"/>
    </w:rPr>
  </w:style>
  <w:style w:type="character" w:customStyle="1" w:styleId="46">
    <w:name w:val="批注主题 字符"/>
    <w:basedOn w:val="45"/>
    <w:link w:val="22"/>
    <w:qFormat/>
    <w:uiPriority w:val="0"/>
    <w:rPr>
      <w:rFonts w:ascii="Calibri" w:hAnsi="Calibri"/>
      <w:b/>
      <w:bCs/>
      <w:kern w:val="2"/>
      <w:sz w:val="21"/>
      <w:szCs w:val="24"/>
    </w:rPr>
  </w:style>
  <w:style w:type="paragraph" w:customStyle="1" w:styleId="47">
    <w:name w:val="表内容"/>
    <w:basedOn w:val="1"/>
    <w:qFormat/>
    <w:uiPriority w:val="0"/>
    <w:pPr>
      <w:widowControl/>
      <w:jc w:val="center"/>
    </w:pPr>
    <w:rPr>
      <w:rFonts w:ascii="Times New Roman" w:hAnsi="Times New Roman"/>
      <w:kern w:val="0"/>
      <w:szCs w:val="21"/>
    </w:rPr>
  </w:style>
  <w:style w:type="paragraph" w:customStyle="1" w:styleId="48">
    <w:name w:val="Body text|1"/>
    <w:basedOn w:val="1"/>
    <w:qFormat/>
    <w:uiPriority w:val="0"/>
    <w:pPr>
      <w:spacing w:line="442" w:lineRule="auto"/>
      <w:ind w:firstLine="400"/>
    </w:pPr>
    <w:rPr>
      <w:rFonts w:ascii="宋体" w:hAnsi="宋体" w:cs="宋体"/>
      <w:sz w:val="22"/>
      <w:szCs w:val="22"/>
      <w:lang w:val="zh-TW" w:eastAsia="zh-TW" w:bidi="zh-TW"/>
    </w:rPr>
  </w:style>
  <w:style w:type="character" w:customStyle="1" w:styleId="49">
    <w:name w:val="表内容 Char"/>
    <w:basedOn w:val="25"/>
    <w:qFormat/>
    <w:uiPriority w:val="0"/>
    <w:rPr>
      <w:sz w:val="21"/>
      <w:szCs w:val="21"/>
    </w:rPr>
  </w:style>
  <w:style w:type="paragraph" w:customStyle="1" w:styleId="50">
    <w:name w:val="UserStyle_0"/>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C53A2-E8E6-4324-A49C-9C9710161D9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74</Pages>
  <Words>33508</Words>
  <Characters>34979</Characters>
  <Lines>288</Lines>
  <Paragraphs>81</Paragraphs>
  <TotalTime>14</TotalTime>
  <ScaleCrop>false</ScaleCrop>
  <LinksUpToDate>false</LinksUpToDate>
  <CharactersWithSpaces>37208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2021-04-19T00:17:00Z</dcterms:created>
  <dc:creator>゛Another 丶</dc:creator>
  <cp:lastModifiedBy>哎哟＇喂</cp:lastModifiedBy>
  <cp:lastPrinted>2021-08-10T05:36:00Z</cp:lastPrinted>
  <dcterms:modified xsi:type="dcterms:W3CDTF">2022-06-01T08:15:25Z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420960B362AE463F898D22FF7B344A2A</vt:lpwstr>
  </property>
  <property fmtid="{D5CDD505-2E9C-101B-9397-08002B2CF9AE}" pid="4" name="commondata">
    <vt:lpwstr>eyJoZGlkIjoiMWUzNGMxMjJmMTA5NDJlODUzOWRmYmNiNjhjM2JjNzYifQ==</vt:lpwstr>
  </property>
</Properties>
</file>